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93612" w14:textId="2F1B78B1" w:rsidR="00A6349F" w:rsidRDefault="00A6349F" w:rsidP="008A791E">
      <w:pPr>
        <w:pStyle w:val="a3"/>
        <w:jc w:val="both"/>
        <w:rPr>
          <w:rFonts w:ascii="Times New Roman" w:hAnsi="Times New Roman" w:cs="Times New Roman"/>
          <w:b/>
          <w:bCs/>
        </w:rPr>
      </w:pPr>
      <w:r>
        <w:rPr>
          <w:rFonts w:ascii="Times New Roman" w:hAnsi="Times New Roman" w:cs="Times New Roman"/>
          <w:b/>
          <w:bCs/>
        </w:rPr>
        <w:t>3GPP TSG RAN WG1</w:t>
      </w:r>
      <w:r w:rsidR="66B78CDF" w:rsidRPr="001C750F">
        <w:rPr>
          <w:rFonts w:ascii="Times New Roman" w:hAnsi="Times New Roman" w:cs="Times New Roman"/>
          <w:b/>
          <w:bCs/>
        </w:rPr>
        <w:t xml:space="preserve"> #</w:t>
      </w:r>
      <w:r w:rsidR="005C688B" w:rsidRPr="001C750F">
        <w:rPr>
          <w:rFonts w:ascii="Times New Roman" w:hAnsi="Times New Roman" w:cs="Times New Roman"/>
          <w:b/>
          <w:bCs/>
        </w:rPr>
        <w:t>10</w:t>
      </w:r>
      <w:r w:rsidR="00064D1C">
        <w:rPr>
          <w:rFonts w:ascii="Times New Roman" w:hAnsi="Times New Roman" w:cs="Times New Roman"/>
          <w:b/>
          <w:bCs/>
        </w:rPr>
        <w:t>7</w:t>
      </w:r>
      <w:r w:rsidR="66B78CDF" w:rsidRPr="001C750F">
        <w:rPr>
          <w:rFonts w:ascii="Times New Roman" w:hAnsi="Times New Roman" w:cs="Times New Roman"/>
          <w:b/>
          <w:bCs/>
        </w:rPr>
        <w:t xml:space="preserve">-e                         </w:t>
      </w:r>
      <w:r w:rsidR="00BC1873" w:rsidRPr="001C750F">
        <w:rPr>
          <w:rFonts w:ascii="Times New Roman" w:hAnsi="Times New Roman" w:cs="Times New Roman"/>
          <w:b/>
          <w:bCs/>
        </w:rPr>
        <w:t xml:space="preserve">           </w:t>
      </w:r>
      <w:r w:rsidR="6AAA9485" w:rsidRPr="001C750F">
        <w:rPr>
          <w:rFonts w:ascii="Times New Roman" w:hAnsi="Times New Roman" w:cs="Times New Roman"/>
          <w:b/>
          <w:bCs/>
        </w:rPr>
        <w:t xml:space="preserve"> </w:t>
      </w:r>
      <w:r w:rsidR="00503B2F" w:rsidRPr="001C750F">
        <w:rPr>
          <w:rFonts w:ascii="Times New Roman" w:hAnsi="Times New Roman" w:cs="Times New Roman"/>
          <w:b/>
          <w:bCs/>
        </w:rPr>
        <w:t xml:space="preserve">                                           </w:t>
      </w:r>
      <w:r>
        <w:rPr>
          <w:rFonts w:ascii="Times New Roman" w:hAnsi="Times New Roman" w:cs="Times New Roman"/>
          <w:b/>
          <w:bCs/>
        </w:rPr>
        <w:t xml:space="preserve">                 </w:t>
      </w:r>
      <w:r w:rsidR="00503B2F" w:rsidRPr="001C750F">
        <w:rPr>
          <w:rFonts w:ascii="Times New Roman" w:hAnsi="Times New Roman" w:cs="Times New Roman"/>
          <w:b/>
          <w:bCs/>
        </w:rPr>
        <w:t xml:space="preserve"> R1-21</w:t>
      </w:r>
      <w:r w:rsidR="00D44167">
        <w:rPr>
          <w:rFonts w:ascii="Times New Roman" w:hAnsi="Times New Roman" w:cs="Times New Roman"/>
          <w:b/>
          <w:bCs/>
          <w:lang w:eastAsia="zh-CN"/>
        </w:rPr>
        <w:t>1120</w:t>
      </w:r>
      <w:r w:rsidR="00AD7A96">
        <w:rPr>
          <w:rFonts w:ascii="Times New Roman" w:hAnsi="Times New Roman" w:cs="Times New Roman"/>
          <w:b/>
          <w:bCs/>
          <w:lang w:eastAsia="zh-CN"/>
        </w:rPr>
        <w:t>2</w:t>
      </w:r>
    </w:p>
    <w:p w14:paraId="0363A28C" w14:textId="58C9872C" w:rsidR="0007190C" w:rsidRPr="00A6349F" w:rsidRDefault="005C688B" w:rsidP="008A791E">
      <w:pPr>
        <w:pStyle w:val="a3"/>
        <w:jc w:val="both"/>
        <w:rPr>
          <w:rFonts w:ascii="Times New Roman" w:hAnsi="Times New Roman" w:cs="Times New Roman"/>
          <w:b/>
          <w:bCs/>
        </w:rPr>
      </w:pPr>
      <w:r w:rsidRPr="001C750F">
        <w:rPr>
          <w:rFonts w:ascii="Times New Roman" w:eastAsia="MS Mincho" w:hAnsi="Times New Roman" w:cs="Times New Roman"/>
          <w:b/>
          <w:bCs/>
          <w:lang w:eastAsia="ja-JP"/>
        </w:rPr>
        <w:t>Meeting</w:t>
      </w:r>
      <w:r w:rsidR="66B78CDF" w:rsidRPr="001C750F">
        <w:rPr>
          <w:rFonts w:ascii="Times New Roman" w:hAnsi="Times New Roman" w:cs="Times New Roman"/>
          <w:b/>
          <w:bCs/>
        </w:rPr>
        <w:t xml:space="preserve">, </w:t>
      </w:r>
      <w:r w:rsidR="00CE774F" w:rsidRPr="001C750F">
        <w:rPr>
          <w:rFonts w:ascii="Times New Roman" w:hAnsi="Times New Roman" w:cs="Times New Roman"/>
          <w:b/>
          <w:bCs/>
        </w:rPr>
        <w:t>11</w:t>
      </w:r>
      <w:r w:rsidR="00044832" w:rsidRPr="001C750F">
        <w:rPr>
          <w:rFonts w:ascii="Times New Roman" w:eastAsia="Calibri" w:hAnsi="Times New Roman" w:cs="Times New Roman"/>
          <w:b/>
          <w:bCs/>
          <w:vertAlign w:val="superscript"/>
        </w:rPr>
        <w:t>th</w:t>
      </w:r>
      <w:r w:rsidR="00044832" w:rsidRPr="001C750F">
        <w:rPr>
          <w:rFonts w:ascii="Times New Roman" w:eastAsia="Calibri" w:hAnsi="Times New Roman" w:cs="Times New Roman"/>
          <w:b/>
          <w:bCs/>
        </w:rPr>
        <w:t xml:space="preserve"> </w:t>
      </w:r>
      <w:r w:rsidR="007C552C">
        <w:rPr>
          <w:rFonts w:ascii="Times New Roman" w:eastAsia="Calibri" w:hAnsi="Times New Roman" w:cs="Times New Roman"/>
          <w:b/>
          <w:bCs/>
        </w:rPr>
        <w:t>N</w:t>
      </w:r>
      <w:r w:rsidR="007C552C">
        <w:rPr>
          <w:rFonts w:asciiTheme="minorEastAsia" w:hAnsiTheme="minorEastAsia" w:cs="Times New Roman" w:hint="eastAsia"/>
          <w:b/>
          <w:bCs/>
          <w:lang w:eastAsia="zh-CN"/>
        </w:rPr>
        <w:t>ov</w:t>
      </w:r>
      <w:r w:rsidR="00CE774F" w:rsidRPr="001C750F">
        <w:rPr>
          <w:rFonts w:ascii="Times New Roman" w:eastAsia="Calibri" w:hAnsi="Times New Roman" w:cs="Times New Roman"/>
          <w:b/>
          <w:bCs/>
        </w:rPr>
        <w:t xml:space="preserve"> – 19</w:t>
      </w:r>
      <w:r w:rsidR="00044832" w:rsidRPr="001C750F">
        <w:rPr>
          <w:rFonts w:ascii="Times New Roman" w:eastAsia="Calibri" w:hAnsi="Times New Roman" w:cs="Times New Roman"/>
          <w:b/>
          <w:bCs/>
          <w:vertAlign w:val="superscript"/>
        </w:rPr>
        <w:t xml:space="preserve">th </w:t>
      </w:r>
      <w:r w:rsidR="007C552C">
        <w:rPr>
          <w:rFonts w:ascii="Times New Roman" w:eastAsia="Calibri" w:hAnsi="Times New Roman" w:cs="Times New Roman"/>
          <w:b/>
          <w:bCs/>
        </w:rPr>
        <w:t>N</w:t>
      </w:r>
      <w:r w:rsidR="007C552C">
        <w:rPr>
          <w:rFonts w:asciiTheme="minorEastAsia" w:hAnsiTheme="minorEastAsia" w:cs="Times New Roman" w:hint="eastAsia"/>
          <w:b/>
          <w:bCs/>
          <w:lang w:eastAsia="zh-CN"/>
        </w:rPr>
        <w:t>ov</w:t>
      </w:r>
      <w:r w:rsidR="00044832" w:rsidRPr="001C750F">
        <w:rPr>
          <w:rFonts w:ascii="Times New Roman" w:eastAsia="Calibri" w:hAnsi="Times New Roman" w:cs="Times New Roman"/>
          <w:b/>
          <w:bCs/>
        </w:rPr>
        <w:t>, 2021</w:t>
      </w:r>
    </w:p>
    <w:p w14:paraId="498A86DB" w14:textId="77777777" w:rsidR="005C688B" w:rsidRPr="001C750F" w:rsidRDefault="005C688B" w:rsidP="008A791E">
      <w:pPr>
        <w:tabs>
          <w:tab w:val="right" w:pos="9360"/>
        </w:tabs>
        <w:spacing w:after="0"/>
        <w:jc w:val="both"/>
        <w:rPr>
          <w:rFonts w:eastAsia="MS Mincho" w:cs="Times New Roman"/>
          <w:b/>
        </w:rPr>
      </w:pPr>
      <w:bookmarkStart w:id="0" w:name="OLE_LINK34"/>
      <w:bookmarkStart w:id="1" w:name="OLE_LINK33"/>
    </w:p>
    <w:p w14:paraId="09DBB3EE" w14:textId="77777777"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Source:               TCL Communication</w:t>
      </w:r>
    </w:p>
    <w:p w14:paraId="46384A7B" w14:textId="73755085"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 xml:space="preserve">Title:                  </w:t>
      </w:r>
      <w:bookmarkStart w:id="2" w:name="OLE_LINK19"/>
      <w:r w:rsidRPr="001C750F">
        <w:rPr>
          <w:rFonts w:ascii="Times New Roman" w:hAnsi="Times New Roman" w:cs="Times New Roman"/>
          <w:szCs w:val="22"/>
        </w:rPr>
        <w:t xml:space="preserve">  </w:t>
      </w:r>
      <w:bookmarkEnd w:id="2"/>
      <w:r w:rsidR="009528EC" w:rsidRPr="001C750F">
        <w:rPr>
          <w:rFonts w:ascii="Times New Roman" w:hAnsi="Times New Roman" w:cs="Times New Roman"/>
          <w:szCs w:val="22"/>
        </w:rPr>
        <w:t xml:space="preserve">Discussion on </w:t>
      </w:r>
      <w:r w:rsidR="009D1511" w:rsidRPr="009D1511">
        <w:rPr>
          <w:rFonts w:ascii="Times New Roman" w:hAnsi="Times New Roman" w:cs="Times New Roman"/>
          <w:szCs w:val="22"/>
        </w:rPr>
        <w:t>RAN1 aspects for RAN2-led features for RedCap</w:t>
      </w:r>
    </w:p>
    <w:p w14:paraId="28CF4A7F" w14:textId="6A820829"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Agenda item:      8.</w:t>
      </w:r>
      <w:r w:rsidR="00BB7D1B">
        <w:rPr>
          <w:rFonts w:ascii="Times New Roman" w:hAnsi="Times New Roman" w:cs="Times New Roman"/>
          <w:szCs w:val="22"/>
        </w:rPr>
        <w:t>6.2</w:t>
      </w:r>
    </w:p>
    <w:p w14:paraId="701BBBAD" w14:textId="3B912727"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Document for:    Discussion and Decision</w:t>
      </w:r>
      <w:bookmarkEnd w:id="0"/>
      <w:bookmarkEnd w:id="1"/>
    </w:p>
    <w:p w14:paraId="72FBC724" w14:textId="77777777" w:rsidR="00500474" w:rsidRPr="001C750F" w:rsidRDefault="00500474" w:rsidP="008A791E">
      <w:pPr>
        <w:pBdr>
          <w:bottom w:val="single" w:sz="4" w:space="1" w:color="auto"/>
        </w:pBdr>
        <w:tabs>
          <w:tab w:val="left" w:pos="2552"/>
        </w:tabs>
        <w:jc w:val="both"/>
        <w:rPr>
          <w:rFonts w:cs="Times New Roman"/>
        </w:rPr>
      </w:pPr>
    </w:p>
    <w:p w14:paraId="4013B47A" w14:textId="77777777" w:rsidR="00500474" w:rsidRPr="001C750F" w:rsidRDefault="00500474" w:rsidP="002176FE">
      <w:pPr>
        <w:pStyle w:val="1"/>
        <w:keepNext w:val="0"/>
        <w:keepLines w:val="0"/>
        <w:widowControl w:val="0"/>
        <w:numPr>
          <w:ilvl w:val="0"/>
          <w:numId w:val="1"/>
        </w:numPr>
        <w:autoSpaceDE w:val="0"/>
        <w:autoSpaceDN w:val="0"/>
        <w:adjustRightInd w:val="0"/>
        <w:spacing w:afterLines="50" w:after="120"/>
        <w:jc w:val="both"/>
        <w:rPr>
          <w:rFonts w:ascii="Times New Roman" w:eastAsia="宋体" w:hAnsi="Times New Roman" w:cs="Times New Roman"/>
          <w:sz w:val="22"/>
          <w:szCs w:val="22"/>
        </w:rPr>
      </w:pPr>
      <w:r w:rsidRPr="001C750F">
        <w:rPr>
          <w:rFonts w:ascii="Times New Roman" w:eastAsia="黑体" w:hAnsi="Times New Roman" w:cs="Times New Roman"/>
          <w:b/>
          <w:bCs/>
          <w:color w:val="auto"/>
          <w:sz w:val="22"/>
          <w:szCs w:val="22"/>
        </w:rPr>
        <w:t>Introduction</w:t>
      </w:r>
    </w:p>
    <w:p w14:paraId="054AF013" w14:textId="750A32E3" w:rsidR="00223566" w:rsidRDefault="00223566" w:rsidP="00223566">
      <w:pPr>
        <w:spacing w:beforeLines="30" w:before="72" w:line="240" w:lineRule="exact"/>
        <w:jc w:val="both"/>
        <w:rPr>
          <w:rFonts w:eastAsia="宋体" w:cs="Times New Roman"/>
        </w:rPr>
      </w:pPr>
      <w:r w:rsidRPr="002B5F91">
        <w:rPr>
          <w:rFonts w:eastAsia="宋体" w:cs="Times New Roman"/>
        </w:rPr>
        <w:t>In RAN1</w:t>
      </w:r>
      <w:r>
        <w:rPr>
          <w:rFonts w:eastAsia="宋体" w:cs="Times New Roman" w:hint="eastAsia"/>
          <w:lang w:eastAsia="zh-CN"/>
        </w:rPr>
        <w:t>#</w:t>
      </w:r>
      <w:r>
        <w:rPr>
          <w:rFonts w:eastAsia="宋体" w:cs="Times New Roman"/>
        </w:rPr>
        <w:t>105</w:t>
      </w:r>
      <w:r>
        <w:rPr>
          <w:rFonts w:eastAsia="宋体" w:cs="Times New Roman" w:hint="eastAsia"/>
          <w:lang w:eastAsia="zh-CN"/>
        </w:rPr>
        <w:t>，</w:t>
      </w:r>
      <w:r w:rsidRPr="002B5F91">
        <w:rPr>
          <w:rFonts w:eastAsia="宋体" w:cs="Times New Roman"/>
        </w:rPr>
        <w:t xml:space="preserve">#106 and #106b e-meeting, some agreements about </w:t>
      </w:r>
      <w:r w:rsidRPr="0088173E">
        <w:rPr>
          <w:rFonts w:eastAsia="宋体" w:cs="Times New Roman"/>
        </w:rPr>
        <w:t>RAN1 aspects for RAN2-led features for RedCap</w:t>
      </w:r>
      <w:r w:rsidRPr="002B5F91">
        <w:rPr>
          <w:rFonts w:eastAsia="宋体" w:cs="Times New Roman"/>
        </w:rPr>
        <w:t xml:space="preserve"> have been achieved, as show in the following</w:t>
      </w:r>
      <w:r w:rsidRPr="002B5F91">
        <w:rPr>
          <w:rFonts w:eastAsia="宋体" w:cs="Times New Roman"/>
        </w:rPr>
        <w:t>：</w:t>
      </w:r>
      <w:r w:rsidRPr="002B5F91">
        <w:rPr>
          <w:rFonts w:eastAsia="宋体" w:cs="Times New Roman"/>
        </w:rPr>
        <w:t xml:space="preserve"> </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223566" w:rsidRPr="00FF5D7C" w14:paraId="46BA52E0" w14:textId="77777777" w:rsidTr="003D4F18">
        <w:trPr>
          <w:jc w:val="center"/>
        </w:trPr>
        <w:tc>
          <w:tcPr>
            <w:tcW w:w="9270" w:type="dxa"/>
          </w:tcPr>
          <w:p w14:paraId="5DAD3069" w14:textId="77777777" w:rsidR="00D359E6" w:rsidRPr="00E173FE" w:rsidRDefault="00D359E6" w:rsidP="00D359E6">
            <w:pPr>
              <w:spacing w:before="0" w:after="180" w:line="252" w:lineRule="auto"/>
              <w:ind w:left="420"/>
              <w:contextualSpacing/>
              <w:rPr>
                <w:rFonts w:ascii="Segoe UI" w:eastAsia="Batang" w:hAnsi="Segoe UI" w:cs="Segoe UI"/>
                <w:sz w:val="20"/>
                <w:szCs w:val="20"/>
                <w:lang w:val="en-GB" w:eastAsia="ja-JP"/>
              </w:rPr>
            </w:pPr>
          </w:p>
          <w:p w14:paraId="2B701A92" w14:textId="77777777" w:rsidR="00223566" w:rsidRPr="00E173FE" w:rsidRDefault="00223566" w:rsidP="003D4F18">
            <w:pPr>
              <w:spacing w:before="0" w:after="0"/>
              <w:jc w:val="both"/>
              <w:rPr>
                <w:rFonts w:eastAsia="Batang" w:cs="Times New Roman"/>
                <w:sz w:val="20"/>
                <w:szCs w:val="20"/>
                <w:highlight w:val="green"/>
                <w:lang w:val="en-GB" w:eastAsia="ja-JP"/>
              </w:rPr>
            </w:pPr>
            <w:r w:rsidRPr="00E173FE">
              <w:rPr>
                <w:rFonts w:ascii="Times" w:eastAsia="Batang" w:hAnsi="Times" w:cs="Times New Roman"/>
                <w:sz w:val="20"/>
                <w:szCs w:val="20"/>
                <w:highlight w:val="green"/>
                <w:lang w:val="en-GB" w:eastAsia="ja-JP"/>
              </w:rPr>
              <w:t>Agreement:</w:t>
            </w:r>
          </w:p>
          <w:p w14:paraId="06B8301B" w14:textId="77777777" w:rsidR="00223566" w:rsidRPr="00E173FE" w:rsidRDefault="00223566" w:rsidP="003D4F18">
            <w:pPr>
              <w:numPr>
                <w:ilvl w:val="0"/>
                <w:numId w:val="17"/>
              </w:numPr>
              <w:spacing w:before="0" w:after="180" w:line="252" w:lineRule="auto"/>
              <w:contextualSpacing/>
              <w:jc w:val="both"/>
              <w:rPr>
                <w:rFonts w:ascii="Times" w:eastAsia="Batang" w:hAnsi="Times" w:cs="Times"/>
                <w:sz w:val="20"/>
                <w:szCs w:val="20"/>
                <w:lang w:val="en-GB" w:eastAsia="ja-JP"/>
              </w:rPr>
            </w:pPr>
            <w:r w:rsidRPr="00E173FE">
              <w:rPr>
                <w:rFonts w:ascii="Times" w:eastAsia="Batang" w:hAnsi="Times" w:cs="Times New Roman"/>
                <w:sz w:val="20"/>
                <w:szCs w:val="20"/>
                <w:lang w:val="en-GB" w:eastAsia="zh-CN"/>
              </w:rPr>
              <w:t>Support 2-step RACH for RedCap UEs as an optional feature</w:t>
            </w:r>
          </w:p>
          <w:p w14:paraId="631A1FD9" w14:textId="77777777" w:rsidR="00223566" w:rsidRPr="00E173FE" w:rsidRDefault="00223566" w:rsidP="003D4F18">
            <w:pPr>
              <w:numPr>
                <w:ilvl w:val="1"/>
                <w:numId w:val="17"/>
              </w:numPr>
              <w:spacing w:before="0" w:after="180" w:line="252" w:lineRule="auto"/>
              <w:contextualSpacing/>
              <w:jc w:val="both"/>
              <w:rPr>
                <w:rFonts w:ascii="Times" w:eastAsia="Batang" w:hAnsi="Times" w:cs="Times New Roman"/>
                <w:sz w:val="20"/>
                <w:szCs w:val="20"/>
                <w:lang w:val="en-GB" w:eastAsia="ja-JP"/>
              </w:rPr>
            </w:pPr>
            <w:r w:rsidRPr="00E173FE">
              <w:rPr>
                <w:rFonts w:ascii="Times" w:eastAsia="Batang" w:hAnsi="Times" w:cs="Times New Roman"/>
                <w:sz w:val="20"/>
                <w:szCs w:val="20"/>
                <w:lang w:val="en-GB" w:eastAsia="zh-CN"/>
              </w:rPr>
              <w:t>FFS details of early indication in MsgA, e.g.:</w:t>
            </w:r>
          </w:p>
          <w:p w14:paraId="7C44AFD4" w14:textId="77777777" w:rsidR="00223566" w:rsidRPr="00E173FE" w:rsidRDefault="00223566" w:rsidP="003D4F18">
            <w:pPr>
              <w:numPr>
                <w:ilvl w:val="2"/>
                <w:numId w:val="17"/>
              </w:numPr>
              <w:spacing w:before="0" w:after="180" w:line="252" w:lineRule="auto"/>
              <w:contextualSpacing/>
              <w:jc w:val="both"/>
              <w:rPr>
                <w:rFonts w:ascii="Times" w:eastAsia="Batang" w:hAnsi="Times" w:cs="Times New Roman"/>
                <w:sz w:val="20"/>
                <w:szCs w:val="20"/>
                <w:lang w:val="en-GB" w:eastAsia="ja-JP"/>
              </w:rPr>
            </w:pPr>
            <w:r w:rsidRPr="00E173FE">
              <w:rPr>
                <w:rFonts w:ascii="Times" w:eastAsia="Batang" w:hAnsi="Times" w:cs="Times New Roman"/>
                <w:sz w:val="20"/>
                <w:szCs w:val="20"/>
                <w:lang w:val="en-GB" w:eastAsia="ja-JP"/>
              </w:rPr>
              <w:t>Separation of 2-step RACH resources or MsgA preambles</w:t>
            </w:r>
          </w:p>
          <w:p w14:paraId="721A5CB6" w14:textId="77777777" w:rsidR="00223566" w:rsidRPr="00E173FE" w:rsidRDefault="00223566" w:rsidP="003D4F18">
            <w:pPr>
              <w:numPr>
                <w:ilvl w:val="2"/>
                <w:numId w:val="17"/>
              </w:numPr>
              <w:spacing w:before="0" w:after="180" w:line="252" w:lineRule="auto"/>
              <w:contextualSpacing/>
              <w:jc w:val="both"/>
              <w:rPr>
                <w:rFonts w:ascii="Times" w:eastAsia="Batang" w:hAnsi="Times" w:cs="Times New Roman"/>
                <w:sz w:val="20"/>
                <w:szCs w:val="20"/>
                <w:lang w:val="en-GB" w:eastAsia="ja-JP"/>
              </w:rPr>
            </w:pPr>
            <w:r w:rsidRPr="00E173FE">
              <w:rPr>
                <w:rFonts w:ascii="Times" w:eastAsia="Batang" w:hAnsi="Times" w:cs="Times New Roman"/>
                <w:sz w:val="20"/>
                <w:szCs w:val="20"/>
                <w:lang w:val="en-GB" w:eastAsia="ja-JP"/>
              </w:rPr>
              <w:t>Separation of initial UL BWP</w:t>
            </w:r>
          </w:p>
          <w:p w14:paraId="7863A654" w14:textId="77777777" w:rsidR="00223566" w:rsidRPr="00E173FE" w:rsidRDefault="00223566" w:rsidP="003D4F18">
            <w:pPr>
              <w:numPr>
                <w:ilvl w:val="2"/>
                <w:numId w:val="17"/>
              </w:numPr>
              <w:spacing w:before="0" w:after="180" w:line="252" w:lineRule="auto"/>
              <w:contextualSpacing/>
              <w:jc w:val="both"/>
              <w:rPr>
                <w:rFonts w:ascii="Segoe UI" w:eastAsia="Batang" w:hAnsi="Segoe UI" w:cs="Segoe UI"/>
                <w:sz w:val="20"/>
                <w:szCs w:val="20"/>
                <w:lang w:eastAsia="ja-JP"/>
              </w:rPr>
            </w:pPr>
            <w:r w:rsidRPr="00E173FE">
              <w:rPr>
                <w:rFonts w:ascii="Times" w:eastAsia="Batang" w:hAnsi="Times" w:cs="Times New Roman"/>
                <w:sz w:val="20"/>
                <w:szCs w:val="20"/>
                <w:lang w:val="en-GB" w:eastAsia="ja-JP"/>
              </w:rPr>
              <w:t>Using a new indication in MsgA PUSCH part</w:t>
            </w:r>
          </w:p>
          <w:p w14:paraId="21F0DA3B" w14:textId="77777777" w:rsidR="00223566" w:rsidRPr="00E173FE" w:rsidRDefault="00223566" w:rsidP="003D4F18">
            <w:pPr>
              <w:numPr>
                <w:ilvl w:val="1"/>
                <w:numId w:val="17"/>
              </w:numPr>
              <w:spacing w:before="0" w:after="180" w:line="252" w:lineRule="auto"/>
              <w:contextualSpacing/>
              <w:jc w:val="both"/>
              <w:rPr>
                <w:rFonts w:ascii="Segoe UI" w:eastAsia="Batang" w:hAnsi="Segoe UI" w:cs="Segoe UI"/>
                <w:sz w:val="20"/>
                <w:szCs w:val="20"/>
                <w:lang w:val="en-GB" w:eastAsia="ja-JP"/>
              </w:rPr>
            </w:pPr>
            <w:r w:rsidRPr="00E173FE">
              <w:rPr>
                <w:rFonts w:ascii="Times" w:eastAsia="Batang" w:hAnsi="Times" w:cs="Times New Roman"/>
                <w:sz w:val="20"/>
                <w:szCs w:val="20"/>
                <w:lang w:val="en-GB" w:eastAsia="ja-JP"/>
              </w:rPr>
              <w:t>Note: Discussion on 4-step RACH for early indication should be prioritised</w:t>
            </w:r>
          </w:p>
          <w:p w14:paraId="353F26C2" w14:textId="77777777" w:rsidR="00D359E6" w:rsidRDefault="00D359E6" w:rsidP="003D4F18">
            <w:pPr>
              <w:spacing w:before="0" w:after="0"/>
              <w:jc w:val="both"/>
              <w:rPr>
                <w:rFonts w:ascii="Times" w:eastAsia="Batang" w:hAnsi="Times" w:cs="Times New Roman"/>
                <w:b/>
                <w:sz w:val="20"/>
                <w:szCs w:val="24"/>
                <w:highlight w:val="green"/>
                <w:lang w:val="en-GB"/>
              </w:rPr>
            </w:pPr>
          </w:p>
          <w:p w14:paraId="76C400B2" w14:textId="03C19A0A" w:rsidR="00223566" w:rsidRPr="00E173FE" w:rsidRDefault="00223566" w:rsidP="003D4F18">
            <w:pPr>
              <w:spacing w:before="0" w:after="0"/>
              <w:jc w:val="both"/>
              <w:rPr>
                <w:rFonts w:ascii="Times" w:eastAsia="Batang" w:hAnsi="Times" w:cs="Times New Roman"/>
                <w:b/>
                <w:sz w:val="20"/>
                <w:szCs w:val="24"/>
                <w:highlight w:val="green"/>
                <w:lang w:val="en-GB"/>
              </w:rPr>
            </w:pPr>
            <w:r w:rsidRPr="00E173FE">
              <w:rPr>
                <w:rFonts w:ascii="Times" w:eastAsia="Batang" w:hAnsi="Times" w:cs="Times New Roman"/>
                <w:b/>
                <w:sz w:val="20"/>
                <w:szCs w:val="24"/>
                <w:highlight w:val="green"/>
                <w:lang w:val="en-GB"/>
              </w:rPr>
              <w:t>Agreement</w:t>
            </w:r>
          </w:p>
          <w:p w14:paraId="585B9975" w14:textId="77777777" w:rsidR="00223566" w:rsidRPr="00E173FE" w:rsidRDefault="00223566" w:rsidP="003D4F18">
            <w:pPr>
              <w:spacing w:before="0" w:after="0" w:line="252" w:lineRule="auto"/>
              <w:jc w:val="both"/>
              <w:rPr>
                <w:rFonts w:ascii="Times" w:eastAsia="Times New Roman" w:hAnsi="Times" w:cs="Times New Roman"/>
                <w:sz w:val="20"/>
                <w:szCs w:val="24"/>
              </w:rPr>
            </w:pPr>
            <w:r w:rsidRPr="00E173FE">
              <w:rPr>
                <w:rFonts w:ascii="Times" w:eastAsia="Batang" w:hAnsi="Times" w:cs="Times New Roman"/>
                <w:bCs/>
                <w:sz w:val="20"/>
                <w:lang w:val="en-GB" w:eastAsia="zh-CN"/>
              </w:rPr>
              <w:t>Confirm the following working assumption with the modifications in red:</w:t>
            </w:r>
          </w:p>
          <w:p w14:paraId="4D1B13D1" w14:textId="77777777" w:rsidR="00223566" w:rsidRPr="00E173FE" w:rsidRDefault="00223566" w:rsidP="003D4F18">
            <w:pPr>
              <w:numPr>
                <w:ilvl w:val="0"/>
                <w:numId w:val="19"/>
              </w:numPr>
              <w:spacing w:before="0" w:after="0" w:line="252" w:lineRule="auto"/>
              <w:jc w:val="both"/>
              <w:rPr>
                <w:rFonts w:ascii="Times" w:eastAsia="Times New Roman" w:hAnsi="Times" w:cs="Times New Roman"/>
                <w:sz w:val="20"/>
                <w:szCs w:val="24"/>
              </w:rPr>
            </w:pPr>
            <w:r w:rsidRPr="00E173FE">
              <w:rPr>
                <w:rFonts w:ascii="Times" w:eastAsia="Times New Roman" w:hAnsi="Times" w:cs="Times New Roman"/>
                <w:sz w:val="20"/>
                <w:szCs w:val="24"/>
                <w:lang w:val="en-GB" w:eastAsia="zh-CN"/>
              </w:rPr>
              <w:t>For 4-step RACH, support the early indication of RedCap UEs at least in Msg1.</w:t>
            </w:r>
          </w:p>
          <w:p w14:paraId="22D40B80" w14:textId="77777777" w:rsidR="00223566" w:rsidRPr="00E173FE" w:rsidRDefault="00223566" w:rsidP="003D4F18">
            <w:pPr>
              <w:numPr>
                <w:ilvl w:val="1"/>
                <w:numId w:val="19"/>
              </w:numPr>
              <w:spacing w:before="0" w:after="0" w:line="252" w:lineRule="auto"/>
              <w:jc w:val="both"/>
              <w:rPr>
                <w:rFonts w:ascii="Times" w:eastAsia="Times New Roman" w:hAnsi="Times" w:cs="Times New Roman"/>
                <w:sz w:val="20"/>
                <w:szCs w:val="24"/>
                <w:lang w:val="en-GB"/>
              </w:rPr>
            </w:pPr>
            <w:r w:rsidRPr="00E173FE">
              <w:rPr>
                <w:rFonts w:ascii="Times" w:eastAsia="Times New Roman" w:hAnsi="Times" w:cs="Times New Roman"/>
                <w:sz w:val="20"/>
                <w:szCs w:val="24"/>
                <w:lang w:val="en-GB"/>
              </w:rPr>
              <w:t>The early indication in Msg1 can be configured to be enabled/disabled</w:t>
            </w:r>
            <w:r w:rsidRPr="00E173FE">
              <w:rPr>
                <w:rFonts w:ascii="Times" w:eastAsia="Times New Roman" w:hAnsi="Times" w:cs="Times New Roman"/>
                <w:color w:val="FF0000"/>
                <w:sz w:val="20"/>
                <w:szCs w:val="24"/>
                <w:u w:val="single"/>
                <w:lang w:val="en-GB"/>
              </w:rPr>
              <w:t xml:space="preserve"> via SIB</w:t>
            </w:r>
          </w:p>
          <w:p w14:paraId="3BC9E76C" w14:textId="77777777" w:rsidR="00223566" w:rsidRPr="00E173FE" w:rsidRDefault="00223566" w:rsidP="003D4F18">
            <w:pPr>
              <w:numPr>
                <w:ilvl w:val="1"/>
                <w:numId w:val="19"/>
              </w:numPr>
              <w:spacing w:before="0" w:after="0" w:line="252" w:lineRule="auto"/>
              <w:jc w:val="both"/>
              <w:rPr>
                <w:rFonts w:ascii="Times" w:eastAsia="Times New Roman" w:hAnsi="Times" w:cs="Times New Roman"/>
                <w:sz w:val="20"/>
                <w:szCs w:val="24"/>
                <w:lang w:val="en-GB"/>
              </w:rPr>
            </w:pPr>
            <w:r w:rsidRPr="00E173FE">
              <w:rPr>
                <w:rFonts w:ascii="Times" w:eastAsia="Times New Roman" w:hAnsi="Times" w:cs="Times New Roman"/>
                <w:color w:val="FF0000"/>
                <w:sz w:val="20"/>
                <w:szCs w:val="24"/>
                <w:u w:val="single"/>
                <w:lang w:val="en-GB"/>
              </w:rPr>
              <w:t xml:space="preserve">From RAN1 perspective, the following methods can be used for early indication both for shared initial UL BWP and </w:t>
            </w:r>
            <w:r w:rsidRPr="00E173FE">
              <w:rPr>
                <w:rFonts w:ascii="Times" w:eastAsia="Times New Roman" w:hAnsi="Times" w:cs="Times New Roman"/>
                <w:sz w:val="20"/>
                <w:szCs w:val="24"/>
                <w:lang w:val="en-GB"/>
              </w:rPr>
              <w:t xml:space="preserve">separate initial UL BWP </w:t>
            </w:r>
            <w:r w:rsidRPr="00E173FE">
              <w:rPr>
                <w:rFonts w:ascii="Times" w:eastAsia="Times New Roman" w:hAnsi="Times" w:cs="Times New Roman"/>
                <w:color w:val="FF0000"/>
                <w:sz w:val="20"/>
                <w:szCs w:val="24"/>
                <w:u w:val="single"/>
                <w:lang w:val="en-GB"/>
              </w:rPr>
              <w:t>(if supported)</w:t>
            </w:r>
          </w:p>
          <w:p w14:paraId="4BBFDD5F" w14:textId="77777777" w:rsidR="00223566" w:rsidRPr="00E173FE" w:rsidRDefault="00223566" w:rsidP="003D4F18">
            <w:pPr>
              <w:numPr>
                <w:ilvl w:val="2"/>
                <w:numId w:val="19"/>
              </w:numPr>
              <w:spacing w:before="0" w:after="0" w:line="252" w:lineRule="auto"/>
              <w:jc w:val="both"/>
              <w:rPr>
                <w:rFonts w:ascii="Times" w:eastAsia="Times New Roman" w:hAnsi="Times" w:cs="Times New Roman"/>
                <w:sz w:val="20"/>
                <w:szCs w:val="24"/>
                <w:lang w:val="en-GB"/>
              </w:rPr>
            </w:pPr>
            <w:r w:rsidRPr="00E173FE">
              <w:rPr>
                <w:rFonts w:ascii="Times" w:eastAsia="Times New Roman" w:hAnsi="Times" w:cs="Times New Roman"/>
                <w:sz w:val="20"/>
                <w:szCs w:val="24"/>
                <w:lang w:val="en-GB"/>
              </w:rPr>
              <w:t>separate PRACH resource</w:t>
            </w:r>
          </w:p>
          <w:p w14:paraId="1A9C55C3" w14:textId="77777777" w:rsidR="00223566" w:rsidRPr="00E173FE" w:rsidRDefault="00223566" w:rsidP="003D4F18">
            <w:pPr>
              <w:numPr>
                <w:ilvl w:val="2"/>
                <w:numId w:val="19"/>
              </w:numPr>
              <w:spacing w:before="0" w:after="0" w:line="252" w:lineRule="auto"/>
              <w:jc w:val="both"/>
              <w:rPr>
                <w:rFonts w:ascii="Times" w:eastAsia="Times New Roman" w:hAnsi="Times" w:cs="Times New Roman"/>
                <w:sz w:val="20"/>
                <w:szCs w:val="24"/>
                <w:lang w:val="en-GB"/>
              </w:rPr>
            </w:pPr>
            <w:r w:rsidRPr="00E173FE">
              <w:rPr>
                <w:rFonts w:ascii="Times" w:eastAsia="Times New Roman" w:hAnsi="Times" w:cs="Times New Roman"/>
                <w:sz w:val="20"/>
                <w:szCs w:val="24"/>
                <w:lang w:val="en-GB"/>
              </w:rPr>
              <w:t>PRACH preamble partitioning</w:t>
            </w:r>
          </w:p>
          <w:p w14:paraId="7A92E1EB" w14:textId="77777777" w:rsidR="00223566" w:rsidRPr="00E173FE" w:rsidRDefault="00223566" w:rsidP="003D4F18">
            <w:pPr>
              <w:spacing w:before="0" w:after="0"/>
              <w:rPr>
                <w:rFonts w:ascii="Times" w:eastAsia="Batang" w:hAnsi="Times" w:cs="Times New Roman"/>
                <w:bCs/>
                <w:sz w:val="20"/>
                <w:lang w:val="en-GB" w:eastAsia="zh-CN"/>
              </w:rPr>
            </w:pPr>
            <w:r w:rsidRPr="00E173FE">
              <w:rPr>
                <w:rFonts w:ascii="Times" w:eastAsia="Batang" w:hAnsi="Times" w:cs="Times New Roman"/>
                <w:bCs/>
                <w:sz w:val="20"/>
                <w:lang w:val="en-GB" w:eastAsia="zh-CN"/>
              </w:rPr>
              <w:t>Whether/how to support early indication of RedCap UEs in Msg3 in Rel-17 is up to RAN2.</w:t>
            </w:r>
          </w:p>
          <w:p w14:paraId="6FF1EA88" w14:textId="77777777" w:rsidR="00223566" w:rsidRPr="00E173FE" w:rsidRDefault="00223566" w:rsidP="003D4F18">
            <w:pPr>
              <w:spacing w:before="0" w:after="0"/>
              <w:rPr>
                <w:rFonts w:eastAsia="宋体" w:cs="Times New Roman"/>
                <w:i/>
                <w:iCs/>
                <w:sz w:val="20"/>
                <w:szCs w:val="20"/>
                <w:lang w:eastAsia="zh-CN"/>
              </w:rPr>
            </w:pPr>
          </w:p>
          <w:p w14:paraId="2EBF4E7B" w14:textId="77777777" w:rsidR="00223566" w:rsidRPr="00E173FE" w:rsidRDefault="00223566" w:rsidP="003D4F18">
            <w:pPr>
              <w:spacing w:before="0" w:after="0"/>
              <w:jc w:val="both"/>
              <w:rPr>
                <w:rFonts w:ascii="Times" w:eastAsia="Batang" w:hAnsi="Times" w:cs="Times New Roman"/>
                <w:b/>
                <w:bCs/>
                <w:sz w:val="20"/>
                <w:szCs w:val="20"/>
                <w:lang w:val="en-GB" w:eastAsia="zh-CN"/>
              </w:rPr>
            </w:pPr>
            <w:r w:rsidRPr="00E173FE">
              <w:rPr>
                <w:rFonts w:ascii="Times" w:eastAsia="Batang" w:hAnsi="Times" w:cs="Times New Roman" w:hint="eastAsia"/>
                <w:b/>
                <w:bCs/>
                <w:sz w:val="20"/>
                <w:szCs w:val="20"/>
                <w:lang w:val="en-GB" w:eastAsia="zh-CN"/>
              </w:rPr>
              <w:t>Conclusion</w:t>
            </w:r>
          </w:p>
          <w:p w14:paraId="7C328DE3" w14:textId="77777777" w:rsidR="00223566" w:rsidRPr="00E173FE" w:rsidRDefault="00223566" w:rsidP="003D4F18">
            <w:pPr>
              <w:numPr>
                <w:ilvl w:val="0"/>
                <w:numId w:val="19"/>
              </w:numPr>
              <w:spacing w:before="0" w:after="180" w:line="252" w:lineRule="auto"/>
              <w:contextualSpacing/>
              <w:jc w:val="both"/>
              <w:rPr>
                <w:rFonts w:ascii="Times" w:eastAsia="Batang" w:hAnsi="Times" w:cs="Times New Roman"/>
                <w:bCs/>
                <w:sz w:val="20"/>
                <w:szCs w:val="20"/>
                <w:lang w:val="en-GB" w:eastAsia="x-none"/>
              </w:rPr>
            </w:pPr>
            <w:r w:rsidRPr="00E173FE">
              <w:rPr>
                <w:rFonts w:ascii="Times" w:eastAsia="Batang" w:hAnsi="Times" w:cs="Times New Roman"/>
                <w:bCs/>
                <w:sz w:val="20"/>
                <w:szCs w:val="20"/>
                <w:lang w:val="en-GB" w:eastAsia="zh-CN"/>
              </w:rPr>
              <w:t>Whether there is RA-RNTI overlapping issue and how to address RA-RNTI overlapping issue in the early indication of RedCap UEs in Msg1 in Rel-17 is up to RAN2.</w:t>
            </w:r>
          </w:p>
          <w:p w14:paraId="3A7A2910" w14:textId="77777777" w:rsidR="00223566" w:rsidRDefault="00223566" w:rsidP="003D4F18">
            <w:pPr>
              <w:spacing w:before="0" w:after="0"/>
              <w:jc w:val="both"/>
              <w:rPr>
                <w:rFonts w:ascii="Times" w:eastAsia="Yu Mincho" w:hAnsi="Times" w:cs="Times New Roman"/>
                <w:bCs/>
                <w:sz w:val="20"/>
                <w:szCs w:val="21"/>
                <w:highlight w:val="green"/>
                <w:lang w:val="en-GB" w:eastAsia="x-none"/>
              </w:rPr>
            </w:pPr>
          </w:p>
          <w:p w14:paraId="7B861E5B" w14:textId="77777777" w:rsidR="00223566" w:rsidRPr="00E173FE" w:rsidRDefault="00223566" w:rsidP="003D4F18">
            <w:pPr>
              <w:spacing w:before="0" w:after="0"/>
              <w:jc w:val="both"/>
              <w:rPr>
                <w:rFonts w:ascii="Times" w:eastAsia="Yu Mincho" w:hAnsi="Times" w:cs="Times New Roman"/>
                <w:bCs/>
                <w:sz w:val="20"/>
                <w:szCs w:val="21"/>
                <w:highlight w:val="green"/>
                <w:lang w:val="en-GB" w:eastAsia="x-none"/>
              </w:rPr>
            </w:pPr>
            <w:r w:rsidRPr="00E173FE">
              <w:rPr>
                <w:rFonts w:ascii="Times" w:eastAsia="Yu Mincho" w:hAnsi="Times" w:cs="Times New Roman"/>
                <w:bCs/>
                <w:sz w:val="20"/>
                <w:szCs w:val="21"/>
                <w:highlight w:val="green"/>
                <w:lang w:val="en-GB" w:eastAsia="x-none"/>
              </w:rPr>
              <w:t>Agreement</w:t>
            </w:r>
          </w:p>
          <w:p w14:paraId="63477734" w14:textId="101FC020" w:rsidR="00223566" w:rsidRPr="00E173FE" w:rsidRDefault="00223566" w:rsidP="003D4F18">
            <w:pPr>
              <w:numPr>
                <w:ilvl w:val="0"/>
                <w:numId w:val="19"/>
              </w:numPr>
              <w:spacing w:before="0" w:after="0" w:line="252" w:lineRule="auto"/>
              <w:contextualSpacing/>
              <w:jc w:val="both"/>
              <w:rPr>
                <w:rFonts w:ascii="Times" w:eastAsia="Yu Mincho" w:hAnsi="Times" w:cs="Times New Roman"/>
                <w:sz w:val="20"/>
                <w:szCs w:val="18"/>
                <w:lang w:eastAsia="x-none"/>
              </w:rPr>
            </w:pPr>
            <w:r w:rsidRPr="00E173FE">
              <w:rPr>
                <w:rFonts w:ascii="Times" w:eastAsia="Yu Mincho" w:hAnsi="Times" w:cs="Times New Roman"/>
                <w:bCs/>
                <w:sz w:val="20"/>
                <w:szCs w:val="21"/>
                <w:lang w:val="en-GB" w:eastAsia="x-none"/>
              </w:rPr>
              <w:t>Send an LS to RAN2 informing RAN2-related agreements in AI8.6 in RAN1#106-e</w:t>
            </w:r>
          </w:p>
          <w:p w14:paraId="47B4E054" w14:textId="77777777" w:rsidR="00223566" w:rsidRPr="00E173FE" w:rsidRDefault="00223566" w:rsidP="003D4F18">
            <w:pPr>
              <w:numPr>
                <w:ilvl w:val="1"/>
                <w:numId w:val="19"/>
              </w:numPr>
              <w:spacing w:before="0" w:after="0" w:line="252" w:lineRule="auto"/>
              <w:contextualSpacing/>
              <w:jc w:val="both"/>
              <w:rPr>
                <w:rFonts w:ascii="Times" w:eastAsia="Yu Mincho" w:hAnsi="Times" w:cs="Times New Roman"/>
                <w:sz w:val="20"/>
                <w:szCs w:val="18"/>
                <w:lang w:eastAsia="x-none"/>
              </w:rPr>
            </w:pPr>
            <w:r w:rsidRPr="00E173FE">
              <w:rPr>
                <w:rFonts w:ascii="Times" w:eastAsia="Yu Mincho" w:hAnsi="Times" w:cs="Times New Roman" w:hint="eastAsia"/>
                <w:bCs/>
                <w:sz w:val="20"/>
                <w:szCs w:val="21"/>
                <w:lang w:val="en-GB" w:eastAsia="x-none"/>
              </w:rPr>
              <w:t>F</w:t>
            </w:r>
            <w:r w:rsidRPr="00E173FE">
              <w:rPr>
                <w:rFonts w:ascii="Times" w:eastAsia="Yu Mincho" w:hAnsi="Times" w:cs="Times New Roman"/>
                <w:bCs/>
                <w:sz w:val="20"/>
                <w:szCs w:val="21"/>
                <w:lang w:val="en-GB" w:eastAsia="x-none"/>
              </w:rPr>
              <w:t>FS details</w:t>
            </w:r>
          </w:p>
          <w:p w14:paraId="010ED993" w14:textId="77777777" w:rsidR="00223566" w:rsidRPr="00E173FE" w:rsidRDefault="00223566" w:rsidP="003D4F18">
            <w:pPr>
              <w:spacing w:before="0" w:after="180" w:line="252" w:lineRule="auto"/>
              <w:contextualSpacing/>
              <w:jc w:val="both"/>
              <w:rPr>
                <w:rFonts w:eastAsia="Batang" w:cs="Times New Roman"/>
                <w:bCs/>
                <w:sz w:val="20"/>
                <w:szCs w:val="20"/>
                <w:lang w:eastAsia="zh-CN"/>
              </w:rPr>
            </w:pPr>
            <w:r w:rsidRPr="00E173FE">
              <w:rPr>
                <w:rFonts w:eastAsia="Batang" w:cs="Times New Roman"/>
                <w:bCs/>
                <w:sz w:val="20"/>
                <w:szCs w:val="20"/>
                <w:lang w:eastAsia="zh-CN"/>
              </w:rPr>
              <w:t>Conclusion</w:t>
            </w:r>
          </w:p>
          <w:p w14:paraId="31BD94D3" w14:textId="77777777" w:rsidR="00223566" w:rsidRPr="00E173FE" w:rsidRDefault="00223566" w:rsidP="003D4F18">
            <w:pPr>
              <w:numPr>
                <w:ilvl w:val="0"/>
                <w:numId w:val="19"/>
              </w:numPr>
              <w:spacing w:before="0" w:after="180" w:line="252" w:lineRule="auto"/>
              <w:contextualSpacing/>
              <w:jc w:val="both"/>
              <w:rPr>
                <w:rFonts w:eastAsia="Batang" w:cs="Times New Roman"/>
                <w:bCs/>
                <w:sz w:val="20"/>
                <w:szCs w:val="20"/>
                <w:lang w:eastAsia="zh-CN"/>
              </w:rPr>
            </w:pPr>
            <w:r w:rsidRPr="00E173FE">
              <w:rPr>
                <w:rFonts w:eastAsia="Batang" w:cs="Times New Roman"/>
                <w:bCs/>
                <w:sz w:val="20"/>
                <w:szCs w:val="20"/>
                <w:lang w:eastAsia="zh-CN"/>
              </w:rPr>
              <w:t>There is no consensus in RAN1 on whether to have the access barring indication in DCI scheduling SIB1, and RAN1 can come back if triggered by RAN2.</w:t>
            </w:r>
          </w:p>
          <w:p w14:paraId="510333E0" w14:textId="77777777" w:rsidR="00223566" w:rsidRPr="00E173FE" w:rsidRDefault="00223566" w:rsidP="003D4F18">
            <w:pPr>
              <w:shd w:val="clear" w:color="auto" w:fill="FFFFFF"/>
              <w:spacing w:before="0" w:after="180" w:line="231" w:lineRule="atLeast"/>
              <w:jc w:val="both"/>
              <w:rPr>
                <w:rFonts w:ascii="Calibri" w:eastAsia="宋体" w:hAnsi="Calibri" w:cs="Calibri"/>
                <w:color w:val="000000"/>
                <w:highlight w:val="green"/>
                <w:lang w:eastAsia="zh-CN"/>
              </w:rPr>
            </w:pPr>
            <w:r w:rsidRPr="00E173FE">
              <w:rPr>
                <w:rFonts w:eastAsia="宋体" w:cs="Times New Roman"/>
                <w:b/>
                <w:bCs/>
                <w:color w:val="000000"/>
                <w:sz w:val="20"/>
                <w:szCs w:val="20"/>
                <w:highlight w:val="green"/>
                <w:shd w:val="clear" w:color="auto" w:fill="00FFFF"/>
                <w:lang w:val="en-GB" w:eastAsia="zh-CN"/>
              </w:rPr>
              <w:t>Agreement</w:t>
            </w:r>
          </w:p>
          <w:p w14:paraId="02E9F9D3" w14:textId="77777777" w:rsidR="00223566" w:rsidRPr="00E173FE" w:rsidRDefault="00223566" w:rsidP="003D4F18">
            <w:pPr>
              <w:numPr>
                <w:ilvl w:val="0"/>
                <w:numId w:val="20"/>
              </w:numPr>
              <w:shd w:val="clear" w:color="auto" w:fill="FFFFFF"/>
              <w:spacing w:before="0" w:after="180" w:line="231" w:lineRule="atLeast"/>
              <w:rPr>
                <w:rFonts w:ascii="Calibri" w:eastAsia="Microsoft YaHei UI" w:hAnsi="Calibri" w:cs="Calibri"/>
                <w:color w:val="000000"/>
                <w:lang w:eastAsia="zh-CN"/>
              </w:rPr>
            </w:pPr>
            <w:r w:rsidRPr="00E173FE">
              <w:rPr>
                <w:rFonts w:eastAsia="Microsoft YaHei UI" w:cs="Times New Roman"/>
                <w:color w:val="000000"/>
                <w:sz w:val="20"/>
                <w:szCs w:val="20"/>
                <w:lang w:val="en-GB" w:eastAsia="zh-CN"/>
              </w:rPr>
              <w:t>For the RedCap UE capabilities, current definition of Rel-15/16 L1 UE capabilities mandatory without capability signalling in TR38.822 is reused by default, unless any update is agreed</w:t>
            </w:r>
          </w:p>
          <w:p w14:paraId="6521BC90" w14:textId="77777777" w:rsidR="00223566" w:rsidRPr="00E173FE" w:rsidRDefault="00223566" w:rsidP="003D4F18">
            <w:pPr>
              <w:numPr>
                <w:ilvl w:val="1"/>
                <w:numId w:val="20"/>
              </w:numPr>
              <w:shd w:val="clear" w:color="auto" w:fill="FFFFFF"/>
              <w:spacing w:before="0" w:after="180" w:line="231" w:lineRule="atLeast"/>
              <w:rPr>
                <w:rFonts w:ascii="Calibri" w:eastAsia="Microsoft YaHei UI" w:hAnsi="Calibri" w:cs="Calibri"/>
                <w:color w:val="000000"/>
                <w:lang w:eastAsia="zh-CN"/>
              </w:rPr>
            </w:pPr>
            <w:r w:rsidRPr="00E173FE">
              <w:rPr>
                <w:rFonts w:eastAsia="Microsoft YaHei UI" w:cs="Times New Roman"/>
                <w:color w:val="000000"/>
                <w:sz w:val="20"/>
                <w:szCs w:val="20"/>
                <w:lang w:val="en-GB" w:eastAsia="zh-CN"/>
              </w:rPr>
              <w:t>Note: UE capabilities related to CA, DC and wider max UE bandwidth are not applicable to RedCap UEs</w:t>
            </w:r>
          </w:p>
          <w:p w14:paraId="5A4BC0E5" w14:textId="77777777" w:rsidR="00223566" w:rsidRPr="00E173FE" w:rsidRDefault="00223566" w:rsidP="003D4F18">
            <w:pPr>
              <w:numPr>
                <w:ilvl w:val="1"/>
                <w:numId w:val="20"/>
              </w:numPr>
              <w:shd w:val="clear" w:color="auto" w:fill="FFFFFF"/>
              <w:spacing w:before="0" w:after="180" w:line="231" w:lineRule="atLeast"/>
              <w:rPr>
                <w:rFonts w:ascii="Calibri" w:eastAsia="Microsoft YaHei UI" w:hAnsi="Calibri" w:cs="Calibri"/>
                <w:color w:val="000000"/>
                <w:lang w:eastAsia="zh-CN"/>
              </w:rPr>
            </w:pPr>
            <w:r w:rsidRPr="00E173FE">
              <w:rPr>
                <w:rFonts w:eastAsia="Microsoft YaHei UI" w:cs="Times New Roman"/>
                <w:color w:val="000000"/>
                <w:sz w:val="20"/>
                <w:szCs w:val="20"/>
                <w:lang w:val="en-GB" w:eastAsia="zh-CN"/>
              </w:rPr>
              <w:lastRenderedPageBreak/>
              <w:t>FFS: whether any L1 UE capabilities mandatory/optional with capability signalling are not applicable to RedCap UEs</w:t>
            </w:r>
          </w:p>
          <w:p w14:paraId="27340735" w14:textId="77777777" w:rsidR="00223566" w:rsidRPr="00E173FE" w:rsidRDefault="00223566" w:rsidP="003D4F18">
            <w:pPr>
              <w:shd w:val="clear" w:color="auto" w:fill="FFFFFF"/>
              <w:spacing w:before="0" w:after="180" w:line="231" w:lineRule="atLeast"/>
              <w:rPr>
                <w:rFonts w:ascii="Times" w:eastAsia="Microsoft YaHei UI" w:hAnsi="Times" w:cs="Times"/>
                <w:color w:val="000000"/>
                <w:sz w:val="20"/>
                <w:szCs w:val="20"/>
                <w:lang w:eastAsia="zh-CN"/>
              </w:rPr>
            </w:pPr>
            <w:r w:rsidRPr="00E173FE">
              <w:rPr>
                <w:rFonts w:eastAsia="Microsoft YaHei UI" w:cs="Times New Roman"/>
                <w:color w:val="000000"/>
                <w:sz w:val="20"/>
                <w:szCs w:val="20"/>
                <w:lang w:val="en-GB" w:eastAsia="zh-CN"/>
              </w:rPr>
              <w:t xml:space="preserve">Above agreement to be incorporated into agreed draft LS </w:t>
            </w:r>
            <w:hyperlink r:id="rId10" w:history="1">
              <w:r w:rsidRPr="00E173FE">
                <w:rPr>
                  <w:rFonts w:ascii="Times" w:eastAsia="Microsoft YaHei UI" w:hAnsi="Times" w:cs="Times"/>
                  <w:color w:val="0000FF"/>
                  <w:sz w:val="20"/>
                  <w:szCs w:val="20"/>
                  <w:highlight w:val="green"/>
                  <w:u w:val="single"/>
                  <w:lang w:eastAsia="zh-CN"/>
                </w:rPr>
                <w:t>R1-2108615</w:t>
              </w:r>
            </w:hyperlink>
          </w:p>
          <w:p w14:paraId="120532F4" w14:textId="77777777" w:rsidR="00223566" w:rsidRPr="00E173FE" w:rsidRDefault="00223566" w:rsidP="003D4F18">
            <w:pPr>
              <w:shd w:val="clear" w:color="auto" w:fill="FFFFFF"/>
              <w:spacing w:before="0" w:after="0" w:line="231" w:lineRule="atLeast"/>
              <w:jc w:val="both"/>
              <w:rPr>
                <w:rFonts w:ascii="Calibri" w:eastAsia="宋体" w:hAnsi="Calibri" w:cs="Calibri"/>
                <w:color w:val="000000"/>
                <w:highlight w:val="green"/>
                <w:lang w:eastAsia="zh-CN"/>
              </w:rPr>
            </w:pPr>
            <w:r w:rsidRPr="00E173FE">
              <w:rPr>
                <w:rFonts w:eastAsia="宋体" w:cs="Times New Roman"/>
                <w:b/>
                <w:bCs/>
                <w:color w:val="000000"/>
                <w:sz w:val="20"/>
                <w:szCs w:val="20"/>
                <w:highlight w:val="green"/>
                <w:shd w:val="clear" w:color="auto" w:fill="00FFFF"/>
                <w:lang w:val="en-GB" w:eastAsia="zh-CN"/>
              </w:rPr>
              <w:t>Agreement</w:t>
            </w:r>
          </w:p>
          <w:p w14:paraId="6C80850B" w14:textId="77777777" w:rsidR="00223566" w:rsidRPr="00E173FE" w:rsidRDefault="00223566" w:rsidP="003D4F18">
            <w:pPr>
              <w:shd w:val="clear" w:color="auto" w:fill="FFFFFF"/>
              <w:spacing w:before="0" w:after="0" w:line="231" w:lineRule="atLeast"/>
              <w:ind w:left="420" w:hanging="420"/>
              <w:rPr>
                <w:rFonts w:ascii="Calibri" w:eastAsia="宋体" w:hAnsi="Calibri" w:cs="Calibri"/>
                <w:color w:val="000000"/>
                <w:lang w:eastAsia="zh-CN"/>
              </w:rPr>
            </w:pPr>
            <w:r w:rsidRPr="00E173FE">
              <w:rPr>
                <w:rFonts w:ascii="Symbol" w:eastAsia="宋体" w:hAnsi="Symbol" w:cs="Calibri"/>
                <w:color w:val="000000"/>
                <w:sz w:val="20"/>
                <w:szCs w:val="20"/>
                <w:lang w:eastAsia="zh-CN"/>
              </w:rPr>
              <w:t></w:t>
            </w:r>
            <w:r w:rsidRPr="00E173FE">
              <w:rPr>
                <w:rFonts w:eastAsia="宋体" w:cs="Times New Roman"/>
                <w:color w:val="000000"/>
                <w:sz w:val="14"/>
                <w:szCs w:val="14"/>
                <w:lang w:eastAsia="zh-CN"/>
              </w:rPr>
              <w:t>         </w:t>
            </w:r>
            <w:r w:rsidRPr="00E173FE">
              <w:rPr>
                <w:rFonts w:eastAsia="宋体" w:cs="Times New Roman"/>
                <w:color w:val="000000"/>
                <w:sz w:val="20"/>
                <w:szCs w:val="20"/>
                <w:lang w:eastAsia="zh-CN"/>
              </w:rPr>
              <w:t>A RedCap UE type from RAN1 point of view supports a maximum bandwidth of 20MHz for FR1 and 100MHz for FR2</w:t>
            </w:r>
          </w:p>
          <w:p w14:paraId="197CDF00" w14:textId="1D3D8007" w:rsidR="00223566" w:rsidRPr="00E173FE" w:rsidRDefault="00223566" w:rsidP="003D4F18">
            <w:pPr>
              <w:shd w:val="clear" w:color="auto" w:fill="FFFFFF"/>
              <w:spacing w:before="0" w:after="0" w:line="231" w:lineRule="atLeast"/>
              <w:ind w:left="420" w:hanging="420"/>
              <w:rPr>
                <w:rFonts w:ascii="Calibri" w:eastAsia="宋体" w:hAnsi="Calibri" w:cs="Calibri"/>
                <w:color w:val="000000"/>
                <w:lang w:eastAsia="zh-CN"/>
              </w:rPr>
            </w:pPr>
            <w:r w:rsidRPr="00E173FE">
              <w:rPr>
                <w:rFonts w:ascii="Symbol" w:eastAsia="宋体" w:hAnsi="Symbol" w:cs="Calibri"/>
                <w:color w:val="000000"/>
                <w:sz w:val="20"/>
                <w:szCs w:val="20"/>
                <w:lang w:eastAsia="zh-CN"/>
              </w:rPr>
              <w:t></w:t>
            </w:r>
            <w:r w:rsidRPr="00E173FE">
              <w:rPr>
                <w:rFonts w:eastAsia="宋体" w:cs="Times New Roman"/>
                <w:color w:val="000000"/>
                <w:sz w:val="14"/>
                <w:szCs w:val="14"/>
                <w:lang w:eastAsia="zh-CN"/>
              </w:rPr>
              <w:t>         </w:t>
            </w:r>
            <w:r w:rsidRPr="00E173FE">
              <w:rPr>
                <w:rFonts w:eastAsia="宋体" w:cs="Times New Roman"/>
                <w:color w:val="000000"/>
                <w:sz w:val="20"/>
                <w:szCs w:val="20"/>
                <w:lang w:eastAsia="zh-CN"/>
              </w:rPr>
              <w:t>Further discuss whether to capture also one or more of the following </w:t>
            </w:r>
            <w:r w:rsidRPr="00E173FE">
              <w:rPr>
                <w:rFonts w:eastAsia="宋体" w:cs="Times New Roman"/>
                <w:color w:val="FF0000"/>
                <w:sz w:val="20"/>
                <w:szCs w:val="20"/>
                <w:lang w:eastAsia="zh-CN"/>
              </w:rPr>
              <w:t> </w:t>
            </w:r>
            <w:r w:rsidRPr="00E173FE">
              <w:rPr>
                <w:rFonts w:eastAsia="宋体" w:cs="Times New Roman"/>
                <w:color w:val="000000"/>
                <w:sz w:val="20"/>
                <w:szCs w:val="20"/>
                <w:lang w:eastAsia="zh-CN"/>
              </w:rPr>
              <w:t>capabilities to </w:t>
            </w:r>
            <w:r w:rsidRPr="00C97220">
              <w:rPr>
                <w:rFonts w:eastAsia="宋体" w:cs="Times New Roman"/>
                <w:sz w:val="20"/>
                <w:szCs w:val="20"/>
                <w:lang w:eastAsia="zh-CN"/>
              </w:rPr>
              <w:t>RedCap </w:t>
            </w:r>
            <w:r w:rsidRPr="00E173FE">
              <w:rPr>
                <w:rFonts w:eastAsia="宋体" w:cs="Times New Roman"/>
                <w:color w:val="000000"/>
                <w:sz w:val="20"/>
                <w:szCs w:val="20"/>
                <w:lang w:eastAsia="zh-CN"/>
              </w:rPr>
              <w:t>UE type description</w:t>
            </w:r>
          </w:p>
          <w:p w14:paraId="6683BAF8" w14:textId="77777777" w:rsidR="00223566" w:rsidRPr="00E173FE" w:rsidRDefault="00223566" w:rsidP="003D4F18">
            <w:pPr>
              <w:shd w:val="clear" w:color="auto" w:fill="FFFFFF"/>
              <w:spacing w:before="0" w:after="0" w:line="231" w:lineRule="atLeast"/>
              <w:ind w:left="840" w:hanging="420"/>
              <w:rPr>
                <w:rFonts w:ascii="Calibri" w:eastAsia="宋体" w:hAnsi="Calibri" w:cs="Calibri"/>
                <w:color w:val="000000"/>
                <w:lang w:eastAsia="zh-CN"/>
              </w:rPr>
            </w:pPr>
            <w:r w:rsidRPr="00E173FE">
              <w:rPr>
                <w:rFonts w:ascii="Courier New" w:eastAsia="宋体" w:hAnsi="Courier New" w:cs="Courier New"/>
                <w:color w:val="000000"/>
                <w:sz w:val="20"/>
                <w:szCs w:val="20"/>
                <w:lang w:eastAsia="zh-CN"/>
              </w:rPr>
              <w:t>o</w:t>
            </w:r>
            <w:r w:rsidRPr="00E173FE">
              <w:rPr>
                <w:rFonts w:eastAsia="宋体" w:cs="Times New Roman"/>
                <w:color w:val="000000"/>
                <w:sz w:val="14"/>
                <w:szCs w:val="14"/>
                <w:lang w:eastAsia="zh-CN"/>
              </w:rPr>
              <w:t>    </w:t>
            </w:r>
            <w:r w:rsidRPr="00E173FE">
              <w:rPr>
                <w:rFonts w:eastAsia="宋体" w:cs="Times New Roman"/>
                <w:color w:val="000000"/>
                <w:sz w:val="20"/>
                <w:szCs w:val="20"/>
                <w:lang w:eastAsia="zh-CN"/>
              </w:rPr>
              <w:t>Supports either 1 or 2 Rx branches and corresponding maximum DL MIMO layers</w:t>
            </w:r>
          </w:p>
          <w:p w14:paraId="66A8B03B" w14:textId="77777777" w:rsidR="00223566" w:rsidRPr="00E173FE" w:rsidRDefault="00223566" w:rsidP="003D4F18">
            <w:pPr>
              <w:shd w:val="clear" w:color="auto" w:fill="FFFFFF"/>
              <w:spacing w:before="0" w:after="0" w:line="231" w:lineRule="atLeast"/>
              <w:ind w:left="840" w:hanging="420"/>
              <w:rPr>
                <w:rFonts w:ascii="Calibri" w:eastAsia="宋体" w:hAnsi="Calibri" w:cs="Calibri"/>
                <w:color w:val="000000"/>
                <w:lang w:eastAsia="zh-CN"/>
              </w:rPr>
            </w:pPr>
            <w:r w:rsidRPr="00E173FE">
              <w:rPr>
                <w:rFonts w:ascii="Courier New" w:eastAsia="宋体" w:hAnsi="Courier New" w:cs="Courier New"/>
                <w:color w:val="000000"/>
                <w:sz w:val="20"/>
                <w:szCs w:val="20"/>
                <w:lang w:eastAsia="zh-CN"/>
              </w:rPr>
              <w:t>o</w:t>
            </w:r>
            <w:r w:rsidRPr="00E173FE">
              <w:rPr>
                <w:rFonts w:eastAsia="宋体" w:cs="Times New Roman"/>
                <w:color w:val="000000"/>
                <w:sz w:val="14"/>
                <w:szCs w:val="14"/>
                <w:lang w:eastAsia="zh-CN"/>
              </w:rPr>
              <w:t>    </w:t>
            </w:r>
            <w:r w:rsidRPr="00E173FE">
              <w:rPr>
                <w:rFonts w:eastAsia="宋体" w:cs="Times New Roman"/>
                <w:color w:val="000000"/>
                <w:sz w:val="20"/>
                <w:szCs w:val="20"/>
                <w:lang w:eastAsia="zh-CN"/>
              </w:rPr>
              <w:t>Supports either FD-FDD or Type A HD-FDD operation for FR1 FDD bands</w:t>
            </w:r>
          </w:p>
          <w:p w14:paraId="707DB61A" w14:textId="77777777" w:rsidR="00223566" w:rsidRPr="00E173FE" w:rsidRDefault="00223566" w:rsidP="003D4F18">
            <w:pPr>
              <w:shd w:val="clear" w:color="auto" w:fill="FFFFFF"/>
              <w:spacing w:before="0" w:after="0" w:line="231" w:lineRule="atLeast"/>
              <w:ind w:left="840" w:hanging="420"/>
              <w:rPr>
                <w:rFonts w:ascii="Calibri" w:eastAsia="宋体" w:hAnsi="Calibri" w:cs="Calibri"/>
                <w:color w:val="000000"/>
                <w:lang w:eastAsia="zh-CN"/>
              </w:rPr>
            </w:pPr>
            <w:r w:rsidRPr="00E173FE">
              <w:rPr>
                <w:rFonts w:ascii="Courier New" w:eastAsia="宋体" w:hAnsi="Courier New" w:cs="Courier New"/>
                <w:color w:val="000000"/>
                <w:sz w:val="20"/>
                <w:szCs w:val="20"/>
                <w:lang w:eastAsia="zh-CN"/>
              </w:rPr>
              <w:t>o</w:t>
            </w:r>
            <w:r w:rsidRPr="00E173FE">
              <w:rPr>
                <w:rFonts w:eastAsia="宋体" w:cs="Times New Roman"/>
                <w:color w:val="000000"/>
                <w:sz w:val="14"/>
                <w:szCs w:val="14"/>
                <w:lang w:eastAsia="zh-CN"/>
              </w:rPr>
              <w:t>    </w:t>
            </w:r>
            <w:r w:rsidRPr="00E173FE">
              <w:rPr>
                <w:rFonts w:eastAsia="宋体" w:cs="Times New Roman"/>
                <w:color w:val="000000"/>
                <w:sz w:val="20"/>
                <w:szCs w:val="20"/>
                <w:lang w:eastAsia="zh-CN"/>
              </w:rPr>
              <w:t>Supports either DL up to 64 QAM or up to 256 QAM for FR1</w:t>
            </w:r>
          </w:p>
          <w:p w14:paraId="21BFE827" w14:textId="77777777" w:rsidR="00223566" w:rsidRPr="00E173FE" w:rsidRDefault="00223566" w:rsidP="003D4F18">
            <w:pPr>
              <w:shd w:val="clear" w:color="auto" w:fill="FFFFFF"/>
              <w:spacing w:before="0" w:after="0" w:line="231" w:lineRule="atLeast"/>
              <w:ind w:left="840" w:hanging="420"/>
              <w:rPr>
                <w:rFonts w:ascii="Calibri" w:eastAsia="宋体" w:hAnsi="Calibri" w:cs="Calibri"/>
                <w:color w:val="000000"/>
                <w:lang w:eastAsia="zh-CN"/>
              </w:rPr>
            </w:pPr>
            <w:r w:rsidRPr="00E173FE">
              <w:rPr>
                <w:rFonts w:ascii="Courier New" w:eastAsia="宋体" w:hAnsi="Courier New" w:cs="Courier New"/>
                <w:color w:val="000000"/>
                <w:sz w:val="20"/>
                <w:szCs w:val="20"/>
                <w:lang w:eastAsia="zh-CN"/>
              </w:rPr>
              <w:t>o</w:t>
            </w:r>
            <w:r w:rsidRPr="00E173FE">
              <w:rPr>
                <w:rFonts w:eastAsia="宋体" w:cs="Times New Roman"/>
                <w:color w:val="000000"/>
                <w:sz w:val="14"/>
                <w:szCs w:val="14"/>
                <w:lang w:eastAsia="zh-CN"/>
              </w:rPr>
              <w:t>    </w:t>
            </w:r>
            <w:r w:rsidRPr="00E173FE">
              <w:rPr>
                <w:rFonts w:eastAsia="宋体" w:cs="Times New Roman"/>
                <w:color w:val="000000"/>
                <w:sz w:val="20"/>
                <w:szCs w:val="20"/>
                <w:lang w:eastAsia="zh-CN"/>
              </w:rPr>
              <w:t>Does not support CA/DC</w:t>
            </w:r>
          </w:p>
          <w:p w14:paraId="5A39D870" w14:textId="77777777" w:rsidR="00223566" w:rsidRPr="00E173FE" w:rsidRDefault="00223566" w:rsidP="003D4F18">
            <w:pPr>
              <w:shd w:val="clear" w:color="auto" w:fill="FFFFFF"/>
              <w:spacing w:before="0" w:after="180" w:line="231" w:lineRule="atLeast"/>
              <w:rPr>
                <w:rFonts w:ascii="Calibri" w:eastAsia="Microsoft YaHei UI" w:hAnsi="Calibri" w:cs="Calibri"/>
                <w:color w:val="000000"/>
                <w:lang w:eastAsia="zh-CN"/>
              </w:rPr>
            </w:pPr>
            <w:r w:rsidRPr="00E173FE">
              <w:rPr>
                <w:rFonts w:eastAsia="宋体" w:cs="Times New Roman"/>
                <w:color w:val="000000"/>
                <w:sz w:val="20"/>
                <w:szCs w:val="20"/>
                <w:lang w:eastAsia="zh-CN"/>
              </w:rPr>
              <w:t> </w:t>
            </w:r>
            <w:r w:rsidRPr="00E173FE">
              <w:rPr>
                <w:rFonts w:eastAsia="Microsoft YaHei UI" w:cs="Times New Roman"/>
                <w:color w:val="000000"/>
                <w:sz w:val="20"/>
                <w:szCs w:val="20"/>
                <w:lang w:val="en-GB" w:eastAsia="zh-CN"/>
              </w:rPr>
              <w:t xml:space="preserve">Above agreement to be incorporated into agreed draft LS </w:t>
            </w:r>
            <w:hyperlink r:id="rId11" w:history="1">
              <w:r w:rsidRPr="00E173FE">
                <w:rPr>
                  <w:rFonts w:ascii="Times" w:eastAsia="Microsoft YaHei UI" w:hAnsi="Times" w:cs="Times"/>
                  <w:color w:val="0000FF"/>
                  <w:sz w:val="20"/>
                  <w:szCs w:val="20"/>
                  <w:highlight w:val="green"/>
                  <w:u w:val="single"/>
                  <w:lang w:eastAsia="zh-CN"/>
                </w:rPr>
                <w:t>R1-2108615</w:t>
              </w:r>
            </w:hyperlink>
          </w:p>
          <w:p w14:paraId="78312A55" w14:textId="77777777" w:rsidR="00223566" w:rsidRPr="00F520D0" w:rsidRDefault="00223566" w:rsidP="003D4F18">
            <w:pPr>
              <w:shd w:val="clear" w:color="auto" w:fill="FFFFFF"/>
              <w:spacing w:before="0" w:after="0"/>
              <w:rPr>
                <w:rFonts w:eastAsia="宋体" w:cs="Times New Roman"/>
                <w:b/>
                <w:bCs/>
                <w:color w:val="000000"/>
                <w:sz w:val="20"/>
                <w:szCs w:val="20"/>
                <w:lang w:eastAsia="zh-CN"/>
              </w:rPr>
            </w:pPr>
            <w:r w:rsidRPr="00F520D0">
              <w:rPr>
                <w:rFonts w:eastAsia="宋体" w:cs="Times New Roman"/>
                <w:b/>
                <w:bCs/>
                <w:color w:val="000000"/>
                <w:sz w:val="20"/>
                <w:szCs w:val="20"/>
                <w:lang w:eastAsia="zh-CN"/>
              </w:rPr>
              <w:t>Conclusion</w:t>
            </w:r>
          </w:p>
          <w:p w14:paraId="1132036E" w14:textId="77777777" w:rsidR="00223566" w:rsidRPr="00F520D0" w:rsidRDefault="00223566" w:rsidP="003D4F18">
            <w:pPr>
              <w:shd w:val="clear" w:color="auto" w:fill="FFFFFF"/>
              <w:spacing w:before="0" w:after="0"/>
              <w:rPr>
                <w:rFonts w:eastAsia="宋体" w:cs="Times New Roman"/>
                <w:color w:val="000000"/>
                <w:sz w:val="20"/>
                <w:szCs w:val="20"/>
                <w:lang w:eastAsia="zh-CN"/>
              </w:rPr>
            </w:pPr>
            <w:r w:rsidRPr="00F520D0">
              <w:rPr>
                <w:rFonts w:eastAsia="宋体" w:cs="Times New Roman"/>
                <w:color w:val="000000"/>
                <w:sz w:val="20"/>
                <w:szCs w:val="20"/>
                <w:lang w:eastAsia="zh-CN"/>
              </w:rPr>
              <w:t>It is up to RAN2 for PRACH preamble partitioning for Msg1-based early indication</w:t>
            </w:r>
          </w:p>
        </w:tc>
      </w:tr>
    </w:tbl>
    <w:p w14:paraId="34B7ABEA" w14:textId="230D6743" w:rsidR="00223566" w:rsidRPr="00223566" w:rsidRDefault="00223566" w:rsidP="00642923">
      <w:pPr>
        <w:widowControl w:val="0"/>
        <w:jc w:val="both"/>
        <w:rPr>
          <w:rFonts w:eastAsia="宋体" w:cs="Times New Roman"/>
          <w:lang w:eastAsia="zh-CN"/>
        </w:rPr>
      </w:pPr>
      <w:r w:rsidRPr="001C750F">
        <w:rPr>
          <w:rFonts w:eastAsia="宋体" w:cs="Times New Roman"/>
          <w:lang w:eastAsia="zh-CN"/>
        </w:rPr>
        <w:lastRenderedPageBreak/>
        <w:t>In this contribution, we</w:t>
      </w:r>
      <w:r w:rsidRPr="001C750F">
        <w:rPr>
          <w:rFonts w:cs="Times New Roman"/>
          <w:lang w:eastAsia="zh-CN"/>
        </w:rPr>
        <w:t xml:space="preserve"> further analyze the remaining issues and provide our views.</w:t>
      </w:r>
    </w:p>
    <w:p w14:paraId="030B5907" w14:textId="0EB84C6B" w:rsidR="00830C27" w:rsidRPr="001C750F" w:rsidRDefault="007110EE" w:rsidP="002176FE">
      <w:pPr>
        <w:pStyle w:val="1"/>
        <w:keepNext w:val="0"/>
        <w:keepLines w:val="0"/>
        <w:widowControl w:val="0"/>
        <w:numPr>
          <w:ilvl w:val="0"/>
          <w:numId w:val="1"/>
        </w:numPr>
        <w:autoSpaceDE w:val="0"/>
        <w:autoSpaceDN w:val="0"/>
        <w:adjustRightInd w:val="0"/>
        <w:spacing w:afterLines="50" w:after="120"/>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Discussion</w:t>
      </w:r>
    </w:p>
    <w:p w14:paraId="5D994B4B" w14:textId="56572FBE" w:rsidR="00CE774F" w:rsidRPr="00D359E6" w:rsidRDefault="00185E31" w:rsidP="00D359E6">
      <w:pPr>
        <w:pStyle w:val="a5"/>
        <w:numPr>
          <w:ilvl w:val="0"/>
          <w:numId w:val="24"/>
        </w:numPr>
        <w:spacing w:before="240"/>
        <w:contextualSpacing w:val="0"/>
        <w:rPr>
          <w:b/>
        </w:rPr>
      </w:pPr>
      <w:r w:rsidRPr="00D359E6">
        <w:rPr>
          <w:b/>
        </w:rPr>
        <w:t xml:space="preserve">Selection of SSB and </w:t>
      </w:r>
      <w:r w:rsidR="00615506" w:rsidRPr="00D359E6">
        <w:rPr>
          <w:b/>
        </w:rPr>
        <w:t>RACH</w:t>
      </w:r>
      <w:r w:rsidRPr="00D359E6">
        <w:rPr>
          <w:b/>
        </w:rPr>
        <w:t xml:space="preserve"> occasion</w:t>
      </w:r>
    </w:p>
    <w:p w14:paraId="7E51DBF0" w14:textId="77777777" w:rsidR="0015540E" w:rsidRPr="00E34E69" w:rsidRDefault="0015540E" w:rsidP="003D7938">
      <w:pPr>
        <w:spacing w:before="100" w:beforeAutospacing="1"/>
        <w:jc w:val="both"/>
        <w:rPr>
          <w:rFonts w:cs="Times New Roman"/>
          <w:lang w:val="en-GB" w:eastAsia="zh-CN"/>
        </w:rPr>
      </w:pPr>
      <w:r w:rsidRPr="00E34E69">
        <w:rPr>
          <w:rFonts w:cs="Times New Roman"/>
          <w:lang w:val="en-GB" w:eastAsia="zh-CN"/>
        </w:rPr>
        <w:t>For Redcap UEs with limited maximum bandwidth (20 MHz in FR1 and 100 MHz in FR2), if the</w:t>
      </w:r>
      <w:r w:rsidRPr="00E34E69">
        <w:rPr>
          <w:rFonts w:cs="Times New Roman" w:hint="eastAsia"/>
          <w:lang w:val="en-GB" w:eastAsia="zh-CN"/>
        </w:rPr>
        <w:t>y</w:t>
      </w:r>
      <w:r w:rsidRPr="00E34E69">
        <w:rPr>
          <w:rFonts w:cs="Times New Roman"/>
          <w:lang w:val="en-GB" w:eastAsia="zh-CN"/>
        </w:rPr>
        <w:t xml:space="preserve"> are configured with 8-FDMed Rach occasions, the required BW is greater than the UE bandwidth. A RACH occasion associated with the best SSB can fall outside the UE bandwidth. </w:t>
      </w:r>
    </w:p>
    <w:p w14:paraId="256F74C9" w14:textId="77777777" w:rsidR="0015540E" w:rsidRPr="00E34E69" w:rsidRDefault="0015540E" w:rsidP="00E34E69">
      <w:pPr>
        <w:jc w:val="both"/>
        <w:rPr>
          <w:rFonts w:cs="Times New Roman"/>
          <w:lang w:val="en-GB" w:eastAsia="zh-CN"/>
        </w:rPr>
      </w:pPr>
      <w:r w:rsidRPr="00E34E69">
        <w:rPr>
          <w:rFonts w:cs="Times New Roman"/>
          <w:lang w:val="en-GB" w:eastAsia="zh-CN"/>
        </w:rPr>
        <w:t xml:space="preserve">During the initial access, it is beneficial if a gNB knows which beam is the strongest for UE receiving.  One SSB corresponds to one beam, therefore the SSB RSRP is used to determine which beam is strongest. Each SSB is associated with one or more Rach Occasions, and once a SSB is selected, the ROs that can be selected is determined. In NR specifications, a UE is provided a SSB RSRP threshold for selecting a proper SSB and the number of SSBs per RACH occasion by higher layer. </w:t>
      </w:r>
    </w:p>
    <w:p w14:paraId="3FDFFA64" w14:textId="77D41BC5" w:rsidR="0015540E" w:rsidRPr="00E34E69" w:rsidRDefault="0015540E" w:rsidP="00E34E69">
      <w:pPr>
        <w:jc w:val="both"/>
        <w:rPr>
          <w:rFonts w:cs="Times New Roman"/>
          <w:lang w:val="en-GB" w:eastAsia="zh-CN"/>
        </w:rPr>
      </w:pPr>
      <w:r w:rsidRPr="00E34E69">
        <w:rPr>
          <w:rFonts w:cs="Times New Roman"/>
          <w:lang w:val="en-GB" w:eastAsia="zh-CN"/>
        </w:rPr>
        <w:t xml:space="preserve">Figure </w:t>
      </w:r>
      <w:r w:rsidR="00D359E6">
        <w:rPr>
          <w:rFonts w:cs="Times New Roman"/>
          <w:lang w:val="en-GB" w:eastAsia="zh-CN"/>
        </w:rPr>
        <w:t>1</w:t>
      </w:r>
      <w:r w:rsidRPr="00E34E69">
        <w:rPr>
          <w:rFonts w:cs="Times New Roman"/>
          <w:lang w:val="en-GB" w:eastAsia="zh-CN"/>
        </w:rPr>
        <w:t xml:space="preserve"> shows how to select SSB and RO. It can be seen that the SSB RSRP threshold is the only factor in selecting the SSB. If more than one SSB’s RSRP are greater than the RSRP threshold, the SSB may be selected randomly among them. If more than one ROs associated with the selected SSB, select one associated RO randomly with equal probability; otherwise select the associated RO.</w:t>
      </w:r>
    </w:p>
    <w:p w14:paraId="0E95B116" w14:textId="77777777" w:rsidR="0015540E" w:rsidRPr="001877A9" w:rsidRDefault="0015540E" w:rsidP="004E2DFD">
      <w:pPr>
        <w:jc w:val="center"/>
        <w:rPr>
          <w:rFonts w:ascii="Arial" w:hAnsi="Arial" w:cs="Arial"/>
          <w:lang w:eastAsia="zh-CN"/>
        </w:rPr>
      </w:pPr>
      <w:r w:rsidRPr="001877A9">
        <w:rPr>
          <w:rFonts w:ascii="Arial" w:hAnsi="Arial" w:cs="Arial"/>
        </w:rPr>
        <w:object w:dxaOrig="11904" w:dyaOrig="8773" w14:anchorId="6BD95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5.85pt" o:ole="">
            <v:imagedata r:id="rId12" o:title=""/>
          </v:shape>
          <o:OLEObject Type="Embed" ProgID="Visio.Drawing.15" ShapeID="_x0000_i1025" DrawAspect="Content" ObjectID="_1697637575" r:id="rId13"/>
        </w:object>
      </w:r>
    </w:p>
    <w:p w14:paraId="1FB75BE8" w14:textId="45C9ECAB" w:rsidR="0015540E" w:rsidRPr="0056186C" w:rsidRDefault="0015540E" w:rsidP="0015540E">
      <w:pPr>
        <w:ind w:leftChars="200" w:left="440"/>
        <w:jc w:val="center"/>
        <w:rPr>
          <w:rFonts w:ascii="Arial" w:hAnsi="Arial" w:cs="Arial"/>
          <w:b/>
          <w:lang w:eastAsia="zh-CN"/>
        </w:rPr>
      </w:pPr>
      <w:r w:rsidRPr="0056186C">
        <w:rPr>
          <w:rFonts w:ascii="Arial" w:hAnsi="Arial" w:cs="Arial"/>
          <w:b/>
          <w:lang w:eastAsia="zh-CN"/>
        </w:rPr>
        <w:t xml:space="preserve">Figure </w:t>
      </w:r>
      <w:r w:rsidR="00D359E6">
        <w:rPr>
          <w:rFonts w:ascii="Arial" w:hAnsi="Arial" w:cs="Arial"/>
          <w:b/>
          <w:lang w:eastAsia="zh-CN"/>
        </w:rPr>
        <w:t>1</w:t>
      </w:r>
      <w:r w:rsidR="000F442C">
        <w:rPr>
          <w:rFonts w:ascii="Arial" w:hAnsi="Arial" w:cs="Arial"/>
          <w:b/>
          <w:lang w:eastAsia="zh-CN"/>
        </w:rPr>
        <w:t xml:space="preserve"> Steps for</w:t>
      </w:r>
      <w:r w:rsidRPr="0056186C">
        <w:rPr>
          <w:rFonts w:ascii="Arial" w:hAnsi="Arial" w:cs="Arial"/>
          <w:b/>
          <w:lang w:eastAsia="zh-CN"/>
        </w:rPr>
        <w:t xml:space="preserve"> </w:t>
      </w:r>
      <w:r w:rsidR="000F442C">
        <w:rPr>
          <w:rFonts w:ascii="Arial" w:hAnsi="Arial" w:cs="Arial"/>
          <w:b/>
          <w:lang w:eastAsia="zh-CN"/>
        </w:rPr>
        <w:t>selecting SSB and RO</w:t>
      </w:r>
      <w:r w:rsidRPr="0056186C">
        <w:rPr>
          <w:rFonts w:ascii="Arial" w:hAnsi="Arial" w:cs="Arial"/>
          <w:b/>
          <w:lang w:eastAsia="zh-CN"/>
        </w:rPr>
        <w:t xml:space="preserve"> procedure</w:t>
      </w:r>
    </w:p>
    <w:p w14:paraId="584D8EA0" w14:textId="06D452FD" w:rsidR="0015540E" w:rsidRPr="00E34E69" w:rsidRDefault="0056186C" w:rsidP="007C33C2">
      <w:pPr>
        <w:spacing w:before="100" w:beforeAutospacing="1"/>
        <w:jc w:val="both"/>
        <w:rPr>
          <w:rFonts w:cs="Times New Roman"/>
          <w:lang w:val="en-GB" w:eastAsia="zh-CN"/>
        </w:rPr>
      </w:pPr>
      <w:r w:rsidRPr="0056186C">
        <w:rPr>
          <w:rFonts w:cs="Times New Roman"/>
          <w:lang w:val="en-GB" w:eastAsia="zh-CN"/>
        </w:rPr>
        <w:t xml:space="preserve">According to </w:t>
      </w:r>
      <w:r w:rsidR="003C67FD">
        <w:rPr>
          <w:rFonts w:cs="Times New Roman"/>
          <w:lang w:val="en-GB" w:eastAsia="zh-CN"/>
        </w:rPr>
        <w:t xml:space="preserve">the </w:t>
      </w:r>
      <w:r w:rsidRPr="0056186C">
        <w:rPr>
          <w:rFonts w:cs="Times New Roman"/>
          <w:lang w:val="en-GB" w:eastAsia="zh-CN"/>
        </w:rPr>
        <w:t xml:space="preserve">current </w:t>
      </w:r>
      <w:r w:rsidR="00213A93" w:rsidRPr="00E34E69">
        <w:rPr>
          <w:rFonts w:cs="Times New Roman"/>
          <w:lang w:val="en-GB" w:eastAsia="zh-CN"/>
        </w:rPr>
        <w:t>mechanism</w:t>
      </w:r>
      <w:r w:rsidRPr="0056186C">
        <w:rPr>
          <w:rFonts w:cs="Times New Roman"/>
          <w:lang w:val="en-GB" w:eastAsia="zh-CN"/>
        </w:rPr>
        <w:t xml:space="preserve">, Redcap UE may select a </w:t>
      </w:r>
      <w:r>
        <w:rPr>
          <w:rFonts w:cs="Times New Roman"/>
          <w:lang w:val="en-GB" w:eastAsia="zh-CN"/>
        </w:rPr>
        <w:t>RACH</w:t>
      </w:r>
      <w:r w:rsidRPr="0056186C">
        <w:rPr>
          <w:rFonts w:cs="Times New Roman"/>
          <w:lang w:val="en-GB" w:eastAsia="zh-CN"/>
        </w:rPr>
        <w:t xml:space="preserve"> occasion that is out of its bandwidth</w:t>
      </w:r>
      <w:r>
        <w:rPr>
          <w:rFonts w:cs="Times New Roman"/>
          <w:lang w:val="en-GB" w:eastAsia="zh-CN"/>
        </w:rPr>
        <w:t xml:space="preserve">, and </w:t>
      </w:r>
      <w:r w:rsidR="0015540E" w:rsidRPr="00E34E69">
        <w:rPr>
          <w:rFonts w:cs="Times New Roman"/>
          <w:lang w:val="en-GB" w:eastAsia="zh-CN"/>
        </w:rPr>
        <w:t>the frequency retuning is requ</w:t>
      </w:r>
      <w:r w:rsidR="00213A93">
        <w:rPr>
          <w:rFonts w:cs="Times New Roman"/>
          <w:lang w:val="en-GB" w:eastAsia="zh-CN"/>
        </w:rPr>
        <w:t xml:space="preserve">ired between step 2 and step 3. </w:t>
      </w:r>
      <w:r w:rsidR="0015540E" w:rsidRPr="00E34E69">
        <w:rPr>
          <w:rFonts w:cs="Times New Roman"/>
          <w:lang w:val="en-GB" w:eastAsia="zh-CN"/>
        </w:rPr>
        <w:t xml:space="preserve">The UE </w:t>
      </w:r>
      <w:r w:rsidR="0015540E" w:rsidRPr="00E34E69">
        <w:rPr>
          <w:rFonts w:cs="Times New Roman" w:hint="eastAsia"/>
          <w:lang w:val="en-GB" w:eastAsia="zh-CN"/>
        </w:rPr>
        <w:t>may</w:t>
      </w:r>
      <w:r w:rsidR="0015540E" w:rsidRPr="00E34E69">
        <w:rPr>
          <w:rFonts w:cs="Times New Roman"/>
          <w:lang w:val="en-GB" w:eastAsia="zh-CN"/>
        </w:rPr>
        <w:t xml:space="preserve"> need to retune back to the original frequency after transmitting preamble. As we know, the frequency retuning requires transition time. This complicates the initial access procedure and spends more time, thus may increase access latency. </w:t>
      </w:r>
      <w:r w:rsidRPr="0056186C">
        <w:rPr>
          <w:rFonts w:cs="Times New Roman"/>
          <w:lang w:val="en-GB" w:eastAsia="zh-CN"/>
        </w:rPr>
        <w:t xml:space="preserve">Avoiding RO falling outside the </w:t>
      </w:r>
      <w:r>
        <w:rPr>
          <w:rFonts w:cs="Times New Roman"/>
          <w:lang w:val="en-GB" w:eastAsia="zh-CN"/>
        </w:rPr>
        <w:t xml:space="preserve">Redcap </w:t>
      </w:r>
      <w:r w:rsidRPr="0056186C">
        <w:rPr>
          <w:rFonts w:cs="Times New Roman"/>
          <w:lang w:val="en-GB" w:eastAsia="zh-CN"/>
        </w:rPr>
        <w:t xml:space="preserve">UE bandwidth can be done through the configuration </w:t>
      </w:r>
      <w:r>
        <w:rPr>
          <w:rFonts w:cs="Times New Roman"/>
          <w:lang w:val="en-GB" w:eastAsia="zh-CN"/>
        </w:rPr>
        <w:t>by gNB.</w:t>
      </w:r>
      <w:r w:rsidR="0015540E" w:rsidRPr="00E34E69">
        <w:rPr>
          <w:rFonts w:cs="Times New Roman"/>
          <w:lang w:val="en-GB" w:eastAsia="zh-CN"/>
        </w:rPr>
        <w:t xml:space="preserve"> </w:t>
      </w:r>
      <w:r>
        <w:rPr>
          <w:rFonts w:cs="Times New Roman"/>
          <w:lang w:val="en-GB" w:eastAsia="zh-CN"/>
        </w:rPr>
        <w:t xml:space="preserve">However, it will </w:t>
      </w:r>
      <w:r w:rsidR="0015540E" w:rsidRPr="00E34E69">
        <w:rPr>
          <w:rFonts w:cs="Times New Roman"/>
          <w:lang w:val="en-GB" w:eastAsia="zh-CN"/>
        </w:rPr>
        <w:t>cause</w:t>
      </w:r>
      <w:r>
        <w:rPr>
          <w:rFonts w:cs="Times New Roman"/>
          <w:lang w:val="en-GB" w:eastAsia="zh-CN"/>
        </w:rPr>
        <w:t>s</w:t>
      </w:r>
      <w:r w:rsidR="0015540E" w:rsidRPr="00E34E69">
        <w:rPr>
          <w:rFonts w:cs="Times New Roman"/>
          <w:lang w:val="en-GB" w:eastAsia="zh-CN"/>
        </w:rPr>
        <w:t xml:space="preserve"> inflexibility. </w:t>
      </w:r>
    </w:p>
    <w:p w14:paraId="32656492" w14:textId="111AC5DD" w:rsidR="0015540E" w:rsidRPr="00E34E69" w:rsidRDefault="0015540E" w:rsidP="00E34E69">
      <w:pPr>
        <w:jc w:val="both"/>
        <w:rPr>
          <w:rFonts w:cs="Times New Roman"/>
          <w:lang w:val="en-GB" w:eastAsia="zh-CN"/>
        </w:rPr>
      </w:pPr>
      <w:r w:rsidRPr="00E34E69">
        <w:rPr>
          <w:rFonts w:cs="Times New Roman"/>
          <w:lang w:val="en-GB" w:eastAsia="zh-CN"/>
        </w:rPr>
        <w:t xml:space="preserve">For the current mechanism, the selection of SSB is based only on the SSB </w:t>
      </w:r>
      <w:r w:rsidR="005371A7">
        <w:rPr>
          <w:rFonts w:cs="Times New Roman"/>
          <w:lang w:val="en-GB" w:eastAsia="zh-CN"/>
        </w:rPr>
        <w:t>RSRP</w:t>
      </w:r>
      <w:r w:rsidRPr="00E34E69">
        <w:rPr>
          <w:rFonts w:cs="Times New Roman"/>
          <w:lang w:val="en-GB" w:eastAsia="zh-CN"/>
        </w:rPr>
        <w:t xml:space="preserve"> threshold, and UE may select an improper SSB (e.g. SSB3 in Figure </w:t>
      </w:r>
      <w:r w:rsidR="00D359E6">
        <w:rPr>
          <w:rFonts w:cs="Times New Roman"/>
          <w:lang w:val="en-GB" w:eastAsia="zh-CN"/>
        </w:rPr>
        <w:t>2</w:t>
      </w:r>
      <w:r w:rsidRPr="00E34E69">
        <w:rPr>
          <w:rFonts w:cs="Times New Roman"/>
          <w:lang w:val="en-GB" w:eastAsia="zh-CN"/>
        </w:rPr>
        <w:t>a/</w:t>
      </w:r>
      <w:r w:rsidR="00D359E6">
        <w:rPr>
          <w:rFonts w:cs="Times New Roman"/>
          <w:lang w:val="en-GB" w:eastAsia="zh-CN"/>
        </w:rPr>
        <w:t>2</w:t>
      </w:r>
      <w:r w:rsidRPr="00E34E69">
        <w:rPr>
          <w:rFonts w:cs="Times New Roman"/>
          <w:lang w:val="en-GB" w:eastAsia="zh-CN"/>
        </w:rPr>
        <w:t xml:space="preserve">b) and the associated RO.  If the frequency position of the associated RO is also taken as a factor when selecting SSB, SSB3 </w:t>
      </w:r>
      <w:r w:rsidRPr="00E34E69">
        <w:rPr>
          <w:rFonts w:cs="Times New Roman" w:hint="eastAsia"/>
          <w:lang w:val="en-GB" w:eastAsia="zh-CN"/>
        </w:rPr>
        <w:t>will</w:t>
      </w:r>
      <w:r w:rsidRPr="00E34E69">
        <w:rPr>
          <w:rFonts w:cs="Times New Roman"/>
          <w:lang w:val="en-GB" w:eastAsia="zh-CN"/>
        </w:rPr>
        <w:t xml:space="preserve"> be excluded and SSB2 will be selected, and no other optimizations are need. Therefore, optimizing the selection of SSB (step 1) may be a feasible option.</w:t>
      </w:r>
    </w:p>
    <w:p w14:paraId="76D003B6" w14:textId="77777777" w:rsidR="0015540E" w:rsidRPr="001877A9" w:rsidRDefault="0015540E" w:rsidP="0015540E">
      <w:pPr>
        <w:spacing w:beforeLines="100" w:before="240"/>
        <w:jc w:val="center"/>
        <w:rPr>
          <w:rFonts w:ascii="Arial" w:hAnsi="Arial" w:cs="Arial"/>
        </w:rPr>
      </w:pPr>
      <w:r w:rsidRPr="001877A9">
        <w:rPr>
          <w:rFonts w:ascii="Arial" w:hAnsi="Arial" w:cs="Arial"/>
        </w:rPr>
        <w:object w:dxaOrig="9313" w:dyaOrig="3877" w14:anchorId="0B75F81B">
          <v:shape id="_x0000_i1026" type="#_x0000_t75" style="width:465.85pt;height:194.15pt" o:ole="">
            <v:imagedata r:id="rId14" o:title=""/>
          </v:shape>
          <o:OLEObject Type="Embed" ProgID="Visio.Drawing.15" ShapeID="_x0000_i1026" DrawAspect="Content" ObjectID="_1697637576" r:id="rId15"/>
        </w:object>
      </w:r>
    </w:p>
    <w:p w14:paraId="252B52AF" w14:textId="5F880B7F" w:rsidR="0015540E" w:rsidRPr="00442DDD" w:rsidRDefault="0015540E" w:rsidP="005525D3">
      <w:pPr>
        <w:ind w:leftChars="200" w:left="440"/>
        <w:jc w:val="center"/>
        <w:rPr>
          <w:rFonts w:cs="Times New Roman"/>
          <w:b/>
          <w:color w:val="000000"/>
          <w:szCs w:val="20"/>
          <w:lang w:val="en-GB"/>
        </w:rPr>
      </w:pPr>
      <w:r w:rsidRPr="00442DDD">
        <w:rPr>
          <w:rFonts w:cs="Times New Roman"/>
          <w:b/>
          <w:color w:val="000000"/>
          <w:szCs w:val="20"/>
          <w:lang w:val="en-GB"/>
        </w:rPr>
        <w:t xml:space="preserve">Figure </w:t>
      </w:r>
      <w:r w:rsidR="00D359E6" w:rsidRPr="00442DDD">
        <w:rPr>
          <w:rFonts w:cs="Times New Roman"/>
          <w:b/>
          <w:color w:val="000000"/>
          <w:szCs w:val="20"/>
          <w:lang w:val="en-GB"/>
        </w:rPr>
        <w:t>2</w:t>
      </w:r>
      <w:r w:rsidRPr="00442DDD">
        <w:rPr>
          <w:rFonts w:cs="Times New Roman"/>
          <w:b/>
          <w:color w:val="000000"/>
          <w:szCs w:val="20"/>
          <w:lang w:val="en-GB"/>
        </w:rPr>
        <w:t>a One SSB per RO</w:t>
      </w:r>
    </w:p>
    <w:p w14:paraId="0A0FB6E7" w14:textId="79E1D519" w:rsidR="0015540E" w:rsidRPr="001877A9" w:rsidRDefault="00E929F8" w:rsidP="0015540E">
      <w:pPr>
        <w:ind w:leftChars="200" w:left="440"/>
        <w:jc w:val="center"/>
        <w:rPr>
          <w:rFonts w:ascii="Arial" w:hAnsi="Arial" w:cs="Arial"/>
        </w:rPr>
      </w:pPr>
      <w:r w:rsidRPr="001877A9">
        <w:rPr>
          <w:rFonts w:ascii="Arial" w:hAnsi="Arial" w:cs="Arial"/>
        </w:rPr>
        <w:object w:dxaOrig="9386" w:dyaOrig="4909" w14:anchorId="47BBD616">
          <v:shape id="_x0000_i1027" type="#_x0000_t75" style="width:440.15pt;height:230.15pt" o:ole="">
            <v:imagedata r:id="rId16" o:title=""/>
          </v:shape>
          <o:OLEObject Type="Embed" ProgID="Visio.Drawing.15" ShapeID="_x0000_i1027" DrawAspect="Content" ObjectID="_1697637577" r:id="rId17"/>
        </w:object>
      </w:r>
    </w:p>
    <w:p w14:paraId="17E87FA8" w14:textId="5B3BC48A" w:rsidR="0015540E" w:rsidRPr="00442DDD" w:rsidRDefault="0015540E" w:rsidP="0015540E">
      <w:pPr>
        <w:ind w:leftChars="200" w:left="440"/>
        <w:jc w:val="center"/>
        <w:rPr>
          <w:rFonts w:cs="Times New Roman"/>
          <w:b/>
          <w:sz w:val="28"/>
          <w:lang w:val="en-GB" w:eastAsia="zh-CN"/>
        </w:rPr>
      </w:pPr>
      <w:r w:rsidRPr="00442DDD">
        <w:rPr>
          <w:rFonts w:cs="Times New Roman"/>
          <w:b/>
          <w:color w:val="000000"/>
          <w:szCs w:val="20"/>
          <w:lang w:val="en-GB"/>
        </w:rPr>
        <w:t xml:space="preserve">Figure </w:t>
      </w:r>
      <w:r w:rsidR="00D359E6" w:rsidRPr="00442DDD">
        <w:rPr>
          <w:rFonts w:cs="Times New Roman"/>
          <w:b/>
          <w:color w:val="000000"/>
          <w:szCs w:val="20"/>
          <w:lang w:val="en-GB"/>
        </w:rPr>
        <w:t>2</w:t>
      </w:r>
      <w:r w:rsidRPr="00442DDD">
        <w:rPr>
          <w:rFonts w:cs="Times New Roman"/>
          <w:b/>
          <w:color w:val="000000"/>
          <w:szCs w:val="20"/>
          <w:lang w:val="en-GB"/>
        </w:rPr>
        <w:t>b Multi-SSB per RO</w:t>
      </w:r>
    </w:p>
    <w:p w14:paraId="4D760B4D" w14:textId="77777777" w:rsidR="0015540E" w:rsidRPr="007C33C2" w:rsidRDefault="0015540E" w:rsidP="007C33C2">
      <w:pPr>
        <w:spacing w:before="100" w:beforeAutospacing="1"/>
        <w:jc w:val="both"/>
        <w:rPr>
          <w:rFonts w:cs="Times New Roman"/>
          <w:b/>
          <w:i/>
          <w:lang w:val="en-GB" w:eastAsia="zh-CN"/>
        </w:rPr>
      </w:pPr>
      <w:r w:rsidRPr="007C33C2">
        <w:rPr>
          <w:rFonts w:cs="Times New Roman"/>
          <w:b/>
          <w:i/>
          <w:lang w:val="en-GB" w:eastAsia="zh-CN"/>
        </w:rPr>
        <w:t>Observation 1</w:t>
      </w:r>
      <w:r w:rsidRPr="007C33C2">
        <w:rPr>
          <w:rFonts w:cs="Times New Roman"/>
          <w:b/>
          <w:i/>
          <w:lang w:val="en-GB" w:eastAsia="zh-CN"/>
        </w:rPr>
        <w:t>：</w:t>
      </w:r>
      <w:r w:rsidRPr="007C33C2">
        <w:rPr>
          <w:rFonts w:cs="Times New Roman"/>
          <w:b/>
          <w:i/>
          <w:lang w:val="en-GB" w:eastAsia="zh-CN"/>
        </w:rPr>
        <w:t xml:space="preserve">According to the current specification, UE may select an improper SSB-RO pair even with a proper SSB-RO pair.  </w:t>
      </w:r>
    </w:p>
    <w:p w14:paraId="449C5673" w14:textId="088F8DF2" w:rsidR="0015540E" w:rsidRPr="00E34E69" w:rsidRDefault="0015540E" w:rsidP="00E34E69">
      <w:pPr>
        <w:jc w:val="both"/>
        <w:rPr>
          <w:rFonts w:cs="Times New Roman"/>
          <w:b/>
          <w:i/>
          <w:lang w:val="en-GB" w:eastAsia="zh-CN"/>
        </w:rPr>
      </w:pPr>
      <w:r w:rsidRPr="00E34E69">
        <w:rPr>
          <w:rFonts w:cs="Times New Roman"/>
          <w:b/>
          <w:i/>
          <w:lang w:val="en-GB" w:eastAsia="zh-CN"/>
        </w:rPr>
        <w:t xml:space="preserve">Proposal </w:t>
      </w:r>
      <w:r w:rsidR="00D359E6">
        <w:rPr>
          <w:rFonts w:cs="Times New Roman"/>
          <w:b/>
          <w:i/>
          <w:lang w:val="en-GB" w:eastAsia="zh-CN"/>
        </w:rPr>
        <w:t>1</w:t>
      </w:r>
      <w:r w:rsidRPr="00E34E69">
        <w:rPr>
          <w:rFonts w:cs="Times New Roman"/>
          <w:b/>
          <w:i/>
          <w:lang w:val="en-GB" w:eastAsia="zh-CN"/>
        </w:rPr>
        <w:t>: Whether the associated RO is within the UE bandwidth is a consideration for SSB selection.</w:t>
      </w:r>
    </w:p>
    <w:p w14:paraId="3CAD4C93" w14:textId="3802B8BD" w:rsidR="0015540E" w:rsidRPr="00E34E69" w:rsidRDefault="0015540E" w:rsidP="003D7938">
      <w:pPr>
        <w:spacing w:before="100" w:beforeAutospacing="1"/>
        <w:jc w:val="both"/>
        <w:rPr>
          <w:rFonts w:cs="Times New Roman"/>
          <w:lang w:val="en-GB" w:eastAsia="zh-CN"/>
        </w:rPr>
      </w:pPr>
      <w:r w:rsidRPr="00E34E69">
        <w:rPr>
          <w:rFonts w:cs="Times New Roman"/>
          <w:lang w:val="en-GB" w:eastAsia="zh-CN"/>
        </w:rPr>
        <w:t xml:space="preserve">For one SSB is associated more than one RO, </w:t>
      </w:r>
      <w:r w:rsidRPr="00E34E69">
        <w:rPr>
          <w:rFonts w:cs="Times New Roman" w:hint="eastAsia"/>
          <w:lang w:val="en-GB" w:eastAsia="zh-CN"/>
        </w:rPr>
        <w:t>u</w:t>
      </w:r>
      <w:r w:rsidRPr="00E34E69">
        <w:rPr>
          <w:rFonts w:cs="Times New Roman"/>
          <w:lang w:val="en-GB" w:eastAsia="zh-CN"/>
        </w:rPr>
        <w:t xml:space="preserve">nder the mechanism with random equal probability for selecting RO, UE also may select an improper RO(RO#8 in Figure 4) even with a proper RO (RO#7 in Figure </w:t>
      </w:r>
      <w:r w:rsidR="00167166">
        <w:rPr>
          <w:rFonts w:cs="Times New Roman"/>
          <w:lang w:val="en-GB" w:eastAsia="zh-CN"/>
        </w:rPr>
        <w:t>3</w:t>
      </w:r>
      <w:r w:rsidRPr="00E34E69">
        <w:rPr>
          <w:rFonts w:cs="Times New Roman"/>
          <w:lang w:val="en-GB" w:eastAsia="zh-CN"/>
        </w:rPr>
        <w:t>).</w:t>
      </w:r>
    </w:p>
    <w:p w14:paraId="5F5F723A" w14:textId="77777777" w:rsidR="0015540E" w:rsidRPr="001877A9" w:rsidRDefault="0015540E" w:rsidP="0015540E">
      <w:pPr>
        <w:jc w:val="center"/>
        <w:rPr>
          <w:rFonts w:ascii="Arial" w:hAnsi="Arial" w:cs="Arial"/>
        </w:rPr>
      </w:pPr>
      <w:r w:rsidRPr="001877A9">
        <w:rPr>
          <w:rFonts w:ascii="Arial" w:hAnsi="Arial" w:cs="Arial"/>
        </w:rPr>
        <w:object w:dxaOrig="8593" w:dyaOrig="4657" w14:anchorId="0C10DF44">
          <v:shape id="_x0000_i1028" type="#_x0000_t75" style="width:429.85pt;height:233.15pt" o:ole="">
            <v:imagedata r:id="rId18" o:title=""/>
          </v:shape>
          <o:OLEObject Type="Embed" ProgID="Visio.Drawing.15" ShapeID="_x0000_i1028" DrawAspect="Content" ObjectID="_1697637578" r:id="rId19"/>
        </w:object>
      </w:r>
    </w:p>
    <w:p w14:paraId="6BADF834" w14:textId="51423FD0" w:rsidR="0015540E" w:rsidRPr="00E34E69" w:rsidRDefault="0015540E" w:rsidP="0015540E">
      <w:pPr>
        <w:jc w:val="center"/>
        <w:rPr>
          <w:rFonts w:ascii="Arial" w:hAnsi="Arial" w:cs="Arial"/>
          <w:b/>
          <w:color w:val="333333"/>
          <w:sz w:val="20"/>
          <w:szCs w:val="20"/>
          <w:shd w:val="clear" w:color="auto" w:fill="F7F8FA"/>
          <w:lang w:val="en-GB" w:eastAsia="zh-CN"/>
        </w:rPr>
      </w:pPr>
      <w:r w:rsidRPr="00E34E69">
        <w:rPr>
          <w:rFonts w:ascii="Arial" w:hAnsi="Arial" w:cs="Arial"/>
          <w:b/>
        </w:rPr>
        <w:t xml:space="preserve">Figure </w:t>
      </w:r>
      <w:r w:rsidR="00167166">
        <w:rPr>
          <w:rFonts w:ascii="Arial" w:hAnsi="Arial" w:cs="Arial"/>
          <w:b/>
        </w:rPr>
        <w:t>3</w:t>
      </w:r>
      <w:r w:rsidRPr="00E34E69">
        <w:rPr>
          <w:rFonts w:ascii="Arial" w:hAnsi="Arial" w:cs="Arial"/>
          <w:b/>
        </w:rPr>
        <w:t xml:space="preserve"> Multi-RO per SSB</w:t>
      </w:r>
    </w:p>
    <w:p w14:paraId="0C17DAA1" w14:textId="77777777" w:rsidR="0015540E" w:rsidRPr="001877A9" w:rsidRDefault="0015540E" w:rsidP="0015540E">
      <w:pPr>
        <w:jc w:val="both"/>
        <w:rPr>
          <w:rFonts w:ascii="Arial" w:hAnsi="Arial" w:cs="Arial"/>
          <w:szCs w:val="20"/>
        </w:rPr>
      </w:pPr>
      <w:bookmarkStart w:id="3" w:name="OLE_LINK1"/>
      <w:bookmarkStart w:id="4" w:name="OLE_LINK2"/>
    </w:p>
    <w:bookmarkEnd w:id="3"/>
    <w:bookmarkEnd w:id="4"/>
    <w:p w14:paraId="0A2B1028" w14:textId="77777777" w:rsidR="0015540E" w:rsidRPr="0015540E" w:rsidRDefault="0015540E" w:rsidP="0015540E">
      <w:pPr>
        <w:jc w:val="both"/>
        <w:rPr>
          <w:rFonts w:cs="Times New Roman"/>
          <w:b/>
          <w:i/>
          <w:lang w:val="en-GB" w:eastAsia="zh-CN"/>
        </w:rPr>
      </w:pPr>
      <w:r w:rsidRPr="0015540E">
        <w:rPr>
          <w:rFonts w:cs="Times New Roman"/>
          <w:b/>
          <w:i/>
          <w:lang w:val="en-GB" w:eastAsia="zh-CN"/>
        </w:rPr>
        <w:t>Observation 2</w:t>
      </w:r>
      <w:r w:rsidRPr="0015540E">
        <w:rPr>
          <w:rFonts w:cs="Times New Roman"/>
          <w:b/>
          <w:i/>
          <w:lang w:val="en-GB" w:eastAsia="zh-CN"/>
        </w:rPr>
        <w:t>：</w:t>
      </w:r>
      <w:r w:rsidRPr="0015540E">
        <w:rPr>
          <w:rFonts w:cs="Times New Roman"/>
          <w:b/>
          <w:i/>
          <w:lang w:val="en-GB" w:eastAsia="zh-CN"/>
        </w:rPr>
        <w:t xml:space="preserve">According to the mechanism with random equal probability, UE may select an improper RO even with a proper RO.  </w:t>
      </w:r>
    </w:p>
    <w:p w14:paraId="311794D1" w14:textId="28FC2B61" w:rsidR="0015540E" w:rsidRPr="0015540E" w:rsidRDefault="0015540E" w:rsidP="0015540E">
      <w:pPr>
        <w:jc w:val="both"/>
        <w:rPr>
          <w:rFonts w:cs="Times New Roman"/>
          <w:b/>
          <w:i/>
          <w:lang w:val="en-GB" w:eastAsia="zh-CN"/>
        </w:rPr>
      </w:pPr>
      <w:r w:rsidRPr="0015540E">
        <w:rPr>
          <w:rFonts w:cs="Times New Roman"/>
          <w:b/>
          <w:i/>
          <w:lang w:val="en-GB" w:eastAsia="zh-CN"/>
        </w:rPr>
        <w:t xml:space="preserve">Proposal </w:t>
      </w:r>
      <w:r w:rsidR="00D359E6">
        <w:rPr>
          <w:rFonts w:cs="Times New Roman"/>
          <w:b/>
          <w:i/>
          <w:lang w:val="en-GB" w:eastAsia="zh-CN"/>
        </w:rPr>
        <w:t>2</w:t>
      </w:r>
      <w:r w:rsidRPr="0015540E">
        <w:rPr>
          <w:rFonts w:cs="Times New Roman"/>
          <w:b/>
          <w:i/>
          <w:lang w:val="en-GB" w:eastAsia="zh-CN"/>
        </w:rPr>
        <w:t>: Whether the associated RO is within the UE bandwidth is a consideration for RO selection.</w:t>
      </w:r>
    </w:p>
    <w:p w14:paraId="239E1B6F" w14:textId="77777777" w:rsidR="00CE774F" w:rsidRPr="0015540E" w:rsidRDefault="00CE774F" w:rsidP="0015540E">
      <w:pPr>
        <w:jc w:val="both"/>
        <w:rPr>
          <w:rFonts w:cs="Times New Roman"/>
          <w:lang w:eastAsia="zh-CN"/>
        </w:rPr>
      </w:pPr>
    </w:p>
    <w:p w14:paraId="19D6A994" w14:textId="7893BB2D" w:rsidR="00A557A0" w:rsidRPr="001C750F" w:rsidRDefault="00A557A0" w:rsidP="002176FE">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Conclusion</w:t>
      </w:r>
    </w:p>
    <w:p w14:paraId="2084CCFA" w14:textId="5AC384C4" w:rsidR="001C750F" w:rsidRPr="001C750F" w:rsidRDefault="00A557A0" w:rsidP="001C750F">
      <w:pPr>
        <w:spacing w:after="180" w:line="264" w:lineRule="auto"/>
        <w:jc w:val="both"/>
        <w:rPr>
          <w:rFonts w:eastAsia="Calibri" w:cs="Times New Roman"/>
        </w:rPr>
      </w:pPr>
      <w:r w:rsidRPr="001C750F">
        <w:rPr>
          <w:rFonts w:eastAsia="Calibri" w:cs="Times New Roman"/>
        </w:rPr>
        <w:t>In this contribution</w:t>
      </w:r>
      <w:r w:rsidR="001C750F" w:rsidRPr="001C750F">
        <w:rPr>
          <w:rFonts w:eastAsia="Calibri" w:cs="Times New Roman"/>
        </w:rPr>
        <w:t>,</w:t>
      </w:r>
      <w:r w:rsidRPr="001C750F">
        <w:rPr>
          <w:rFonts w:eastAsia="Calibri" w:cs="Times New Roman"/>
        </w:rPr>
        <w:t xml:space="preserve"> the following proposals have been made:</w:t>
      </w:r>
    </w:p>
    <w:p w14:paraId="778E30C3" w14:textId="77777777" w:rsidR="00542297" w:rsidRPr="00E34E69" w:rsidRDefault="00542297" w:rsidP="00542297">
      <w:pPr>
        <w:jc w:val="both"/>
        <w:rPr>
          <w:rFonts w:cs="Times New Roman"/>
          <w:b/>
          <w:i/>
          <w:lang w:val="en-GB" w:eastAsia="zh-CN"/>
        </w:rPr>
      </w:pPr>
      <w:r w:rsidRPr="00E34E69">
        <w:rPr>
          <w:rFonts w:cs="Times New Roman"/>
          <w:b/>
          <w:i/>
          <w:lang w:val="en-GB" w:eastAsia="zh-CN"/>
        </w:rPr>
        <w:t>Observation 1</w:t>
      </w:r>
      <w:r w:rsidRPr="00E34E69">
        <w:rPr>
          <w:rFonts w:cs="Times New Roman"/>
          <w:b/>
          <w:i/>
          <w:lang w:val="en-GB" w:eastAsia="zh-CN"/>
        </w:rPr>
        <w:t>：</w:t>
      </w:r>
      <w:r w:rsidRPr="00E34E69">
        <w:rPr>
          <w:rFonts w:cs="Times New Roman"/>
          <w:b/>
          <w:i/>
          <w:lang w:val="en-GB" w:eastAsia="zh-CN"/>
        </w:rPr>
        <w:t xml:space="preserve">According to the current specification, UE may select an improper SSB-RO pair even with a proper SSB-RO pair.  </w:t>
      </w:r>
    </w:p>
    <w:p w14:paraId="24F1AFCA" w14:textId="77777777" w:rsidR="00542297" w:rsidRPr="00E34E69" w:rsidRDefault="00542297" w:rsidP="00542297">
      <w:pPr>
        <w:jc w:val="both"/>
        <w:rPr>
          <w:rFonts w:cs="Times New Roman"/>
          <w:b/>
          <w:i/>
          <w:lang w:val="en-GB" w:eastAsia="zh-CN"/>
        </w:rPr>
      </w:pPr>
      <w:r w:rsidRPr="00E34E69">
        <w:rPr>
          <w:rFonts w:cs="Times New Roman"/>
          <w:b/>
          <w:i/>
          <w:lang w:val="en-GB" w:eastAsia="zh-CN"/>
        </w:rPr>
        <w:t xml:space="preserve">Proposal </w:t>
      </w:r>
      <w:r>
        <w:rPr>
          <w:rFonts w:cs="Times New Roman"/>
          <w:b/>
          <w:i/>
          <w:lang w:val="en-GB" w:eastAsia="zh-CN"/>
        </w:rPr>
        <w:t>1</w:t>
      </w:r>
      <w:r w:rsidRPr="00E34E69">
        <w:rPr>
          <w:rFonts w:cs="Times New Roman"/>
          <w:b/>
          <w:i/>
          <w:lang w:val="en-GB" w:eastAsia="zh-CN"/>
        </w:rPr>
        <w:t>: Whether the associated RO is within the UE bandwidth is a consideration for SSB selection.</w:t>
      </w:r>
    </w:p>
    <w:p w14:paraId="4A21BCF4" w14:textId="77777777" w:rsidR="00542297" w:rsidRPr="0015540E" w:rsidRDefault="00542297" w:rsidP="00542297">
      <w:pPr>
        <w:jc w:val="both"/>
        <w:rPr>
          <w:rFonts w:cs="Times New Roman"/>
          <w:b/>
          <w:i/>
          <w:lang w:val="en-GB" w:eastAsia="zh-CN"/>
        </w:rPr>
      </w:pPr>
      <w:r w:rsidRPr="0015540E">
        <w:rPr>
          <w:rFonts w:cs="Times New Roman"/>
          <w:b/>
          <w:i/>
          <w:lang w:val="en-GB" w:eastAsia="zh-CN"/>
        </w:rPr>
        <w:t>Observation 2</w:t>
      </w:r>
      <w:r w:rsidRPr="0015540E">
        <w:rPr>
          <w:rFonts w:cs="Times New Roman"/>
          <w:b/>
          <w:i/>
          <w:lang w:val="en-GB" w:eastAsia="zh-CN"/>
        </w:rPr>
        <w:t>：</w:t>
      </w:r>
      <w:r w:rsidRPr="0015540E">
        <w:rPr>
          <w:rFonts w:cs="Times New Roman"/>
          <w:b/>
          <w:i/>
          <w:lang w:val="en-GB" w:eastAsia="zh-CN"/>
        </w:rPr>
        <w:t xml:space="preserve">According to the mechanism with random equal probability, UE may select an improper RO even with a proper RO.  </w:t>
      </w:r>
    </w:p>
    <w:p w14:paraId="0B5AC518" w14:textId="77777777" w:rsidR="00542297" w:rsidRPr="0015540E" w:rsidRDefault="00542297" w:rsidP="00542297">
      <w:pPr>
        <w:jc w:val="both"/>
        <w:rPr>
          <w:rFonts w:cs="Times New Roman"/>
          <w:b/>
          <w:i/>
          <w:lang w:val="en-GB" w:eastAsia="zh-CN"/>
        </w:rPr>
      </w:pPr>
      <w:r w:rsidRPr="0015540E">
        <w:rPr>
          <w:rFonts w:cs="Times New Roman"/>
          <w:b/>
          <w:i/>
          <w:lang w:val="en-GB" w:eastAsia="zh-CN"/>
        </w:rPr>
        <w:t xml:space="preserve">Proposal </w:t>
      </w:r>
      <w:r>
        <w:rPr>
          <w:rFonts w:cs="Times New Roman"/>
          <w:b/>
          <w:i/>
          <w:lang w:val="en-GB" w:eastAsia="zh-CN"/>
        </w:rPr>
        <w:t>2</w:t>
      </w:r>
      <w:r w:rsidRPr="0015540E">
        <w:rPr>
          <w:rFonts w:cs="Times New Roman"/>
          <w:b/>
          <w:i/>
          <w:lang w:val="en-GB" w:eastAsia="zh-CN"/>
        </w:rPr>
        <w:t>: Whether the associated RO is within the UE bandwidth is a consideration for RO selection.</w:t>
      </w:r>
    </w:p>
    <w:p w14:paraId="342EC9D7" w14:textId="42BA1396" w:rsidR="00BF299D" w:rsidRPr="00542297" w:rsidRDefault="00BF299D" w:rsidP="00BF299D">
      <w:pPr>
        <w:widowControl w:val="0"/>
        <w:spacing w:before="0" w:after="160" w:line="259" w:lineRule="auto"/>
        <w:contextualSpacing/>
        <w:jc w:val="both"/>
        <w:rPr>
          <w:rFonts w:cs="Times New Roman"/>
          <w:b/>
          <w:i/>
          <w:lang w:val="en-GB" w:eastAsia="zh-CN"/>
        </w:rPr>
      </w:pPr>
    </w:p>
    <w:p w14:paraId="01F2922E" w14:textId="7AA47E63" w:rsidR="00A557A0" w:rsidRPr="001C750F" w:rsidRDefault="00A557A0" w:rsidP="008A791E">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References</w:t>
      </w:r>
    </w:p>
    <w:p w14:paraId="70E32438" w14:textId="44BDEB3B" w:rsidR="58C13791" w:rsidRPr="001C750F" w:rsidRDefault="00A557A0" w:rsidP="008A791E">
      <w:pPr>
        <w:spacing w:after="180" w:line="264" w:lineRule="auto"/>
        <w:jc w:val="both"/>
        <w:rPr>
          <w:rFonts w:eastAsia="Calibri" w:cs="Times New Roman"/>
        </w:rPr>
      </w:pPr>
      <w:r w:rsidRPr="001C750F">
        <w:rPr>
          <w:rFonts w:eastAsia="Calibri" w:cs="Times New Roman"/>
        </w:rPr>
        <w:t xml:space="preserve">[1] </w:t>
      </w:r>
      <w:r w:rsidR="00B36C88" w:rsidRPr="001C750F">
        <w:rPr>
          <w:rFonts w:eastAsia="Calibri" w:cs="Times New Roman"/>
        </w:rPr>
        <w:t>3GPP RAN1 Chair’s Notes RAN1#10</w:t>
      </w:r>
      <w:r w:rsidR="008A791E" w:rsidRPr="001C750F">
        <w:rPr>
          <w:rFonts w:eastAsia="Calibri" w:cs="Times New Roman"/>
        </w:rPr>
        <w:t>6</w:t>
      </w:r>
      <w:r w:rsidR="00940530">
        <w:rPr>
          <w:rFonts w:eastAsia="Calibri" w:cs="Times New Roman"/>
        </w:rPr>
        <w:t>b</w:t>
      </w:r>
      <w:r w:rsidR="009A730B" w:rsidRPr="001C750F">
        <w:rPr>
          <w:rFonts w:eastAsia="Calibri" w:cs="Times New Roman"/>
        </w:rPr>
        <w:t>-e</w:t>
      </w:r>
    </w:p>
    <w:p w14:paraId="57C8F955" w14:textId="2474E498" w:rsidR="009A730B" w:rsidRPr="001C750F" w:rsidRDefault="009A730B" w:rsidP="008A791E">
      <w:pPr>
        <w:spacing w:after="180" w:line="264" w:lineRule="auto"/>
        <w:jc w:val="both"/>
        <w:rPr>
          <w:rFonts w:eastAsia="Calibri" w:cs="Times New Roman"/>
        </w:rPr>
      </w:pPr>
      <w:r w:rsidRPr="001C750F">
        <w:rPr>
          <w:rFonts w:eastAsia="Calibri" w:cs="Times New Roman"/>
        </w:rPr>
        <w:t xml:space="preserve">[2] </w:t>
      </w:r>
      <w:r w:rsidR="007227D7" w:rsidRPr="007227D7">
        <w:rPr>
          <w:rFonts w:eastAsia="Calibri" w:cs="Times New Roman"/>
        </w:rPr>
        <w:t>R1-2110451 FL summary #2 on RAN1 aspects for RAN2-led features for RedCap</w:t>
      </w:r>
    </w:p>
    <w:p w14:paraId="6AB1E02A" w14:textId="0D766977" w:rsidR="00623BEC" w:rsidRPr="00F27392" w:rsidRDefault="00BA42E9" w:rsidP="008A791E">
      <w:pPr>
        <w:spacing w:after="180" w:line="264" w:lineRule="auto"/>
        <w:jc w:val="both"/>
        <w:rPr>
          <w:rFonts w:eastAsia="Calibri" w:cs="Times New Roman" w:hint="eastAsia"/>
        </w:rPr>
      </w:pPr>
      <w:r w:rsidRPr="00BA42E9">
        <w:rPr>
          <w:rFonts w:eastAsiaTheme="minorEastAsia" w:cs="Times New Roman"/>
          <w:lang w:eastAsia="zh-CN"/>
        </w:rPr>
        <w:t>[3] TS 38.321, “Medium Access Control (MAC) protocol specification”</w:t>
      </w:r>
      <w:bookmarkStart w:id="5" w:name="_GoBack"/>
      <w:bookmarkEnd w:id="5"/>
    </w:p>
    <w:sectPr w:rsidR="00623BEC" w:rsidRPr="00F27392">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2F5E9" w14:textId="77777777" w:rsidR="00273522" w:rsidRDefault="00273522" w:rsidP="00CA272E">
      <w:pPr>
        <w:spacing w:after="0"/>
      </w:pPr>
      <w:r>
        <w:separator/>
      </w:r>
    </w:p>
  </w:endnote>
  <w:endnote w:type="continuationSeparator" w:id="0">
    <w:p w14:paraId="2EDA4BA3" w14:textId="77777777" w:rsidR="00273522" w:rsidRDefault="00273522" w:rsidP="00CA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7CAC1" w14:textId="77777777" w:rsidR="00273522" w:rsidRDefault="00273522" w:rsidP="00CA272E">
      <w:pPr>
        <w:spacing w:after="0"/>
      </w:pPr>
      <w:r>
        <w:separator/>
      </w:r>
    </w:p>
  </w:footnote>
  <w:footnote w:type="continuationSeparator" w:id="0">
    <w:p w14:paraId="43E17EB7" w14:textId="77777777" w:rsidR="00273522" w:rsidRDefault="00273522" w:rsidP="00CA27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408CA2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B428A6"/>
    <w:multiLevelType w:val="hybridMultilevel"/>
    <w:tmpl w:val="2AB8190E"/>
    <w:lvl w:ilvl="0" w:tplc="96F6F3D2">
      <w:start w:val="5"/>
      <w:numFmt w:val="bullet"/>
      <w:lvlText w:val=""/>
      <w:lvlJc w:val="left"/>
      <w:pPr>
        <w:ind w:left="1140" w:hanging="420"/>
      </w:pPr>
      <w:rPr>
        <w:rFonts w:ascii="Symbol" w:eastAsia="宋体" w:hAnsi="Symbol"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D04E37"/>
    <w:multiLevelType w:val="hybridMultilevel"/>
    <w:tmpl w:val="D0BC5F14"/>
    <w:lvl w:ilvl="0" w:tplc="B7D04E4C">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47E3B"/>
    <w:multiLevelType w:val="multilevel"/>
    <w:tmpl w:val="59C8DA6E"/>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A412063"/>
    <w:multiLevelType w:val="hybridMultilevel"/>
    <w:tmpl w:val="75FE12FA"/>
    <w:lvl w:ilvl="0" w:tplc="98465C5E">
      <w:start w:val="1"/>
      <w:numFmt w:val="bullet"/>
      <w:lvlText w:val="-"/>
      <w:lvlJc w:val="left"/>
      <w:pPr>
        <w:ind w:left="420" w:hanging="420"/>
      </w:pPr>
      <w:rPr>
        <w:rFonts w:ascii="Malgun Gothic" w:hAnsi="Malgun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1072F0"/>
    <w:multiLevelType w:val="hybridMultilevel"/>
    <w:tmpl w:val="62946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CD4F57"/>
    <w:multiLevelType w:val="hybridMultilevel"/>
    <w:tmpl w:val="E9E23A70"/>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BD82B91"/>
    <w:multiLevelType w:val="hybridMultilevel"/>
    <w:tmpl w:val="1C6E31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16"/>
  </w:num>
  <w:num w:numId="4">
    <w:abstractNumId w:val="17"/>
  </w:num>
  <w:num w:numId="5">
    <w:abstractNumId w:val="1"/>
  </w:num>
  <w:num w:numId="6">
    <w:abstractNumId w:val="2"/>
  </w:num>
  <w:num w:numId="7">
    <w:abstractNumId w:val="9"/>
  </w:num>
  <w:num w:numId="8">
    <w:abstractNumId w:val="18"/>
  </w:num>
  <w:num w:numId="9">
    <w:abstractNumId w:val="8"/>
  </w:num>
  <w:num w:numId="10">
    <w:abstractNumId w:val="20"/>
  </w:num>
  <w:num w:numId="11">
    <w:abstractNumId w:val="21"/>
  </w:num>
  <w:num w:numId="12">
    <w:abstractNumId w:val="3"/>
  </w:num>
  <w:num w:numId="13">
    <w:abstractNumId w:val="0"/>
  </w:num>
  <w:num w:numId="14">
    <w:abstractNumId w:val="12"/>
  </w:num>
  <w:num w:numId="15">
    <w:abstractNumId w:val="5"/>
  </w:num>
  <w:num w:numId="16">
    <w:abstractNumId w:val="4"/>
  </w:num>
  <w:num w:numId="17">
    <w:abstractNumId w:val="6"/>
  </w:num>
  <w:num w:numId="18">
    <w:abstractNumId w:val="7"/>
  </w:num>
  <w:num w:numId="19">
    <w:abstractNumId w:val="6"/>
  </w:num>
  <w:num w:numId="20">
    <w:abstractNumId w:val="14"/>
  </w:num>
  <w:num w:numId="21">
    <w:abstractNumId w:val="19"/>
  </w:num>
  <w:num w:numId="22">
    <w:abstractNumId w:val="7"/>
  </w:num>
  <w:num w:numId="23">
    <w:abstractNumId w:val="15"/>
  </w:num>
  <w:num w:numId="2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11985"/>
    <w:rsid w:val="000127C2"/>
    <w:rsid w:val="00020D17"/>
    <w:rsid w:val="00030605"/>
    <w:rsid w:val="000320A6"/>
    <w:rsid w:val="00032102"/>
    <w:rsid w:val="00041F48"/>
    <w:rsid w:val="0004329E"/>
    <w:rsid w:val="0004353B"/>
    <w:rsid w:val="00044832"/>
    <w:rsid w:val="00050E9C"/>
    <w:rsid w:val="000555F8"/>
    <w:rsid w:val="00061E02"/>
    <w:rsid w:val="00064D1C"/>
    <w:rsid w:val="00065889"/>
    <w:rsid w:val="00066C9B"/>
    <w:rsid w:val="00071229"/>
    <w:rsid w:val="0007190C"/>
    <w:rsid w:val="00074709"/>
    <w:rsid w:val="00081472"/>
    <w:rsid w:val="00086CF3"/>
    <w:rsid w:val="000946D7"/>
    <w:rsid w:val="00097B64"/>
    <w:rsid w:val="000A0F64"/>
    <w:rsid w:val="000B2EAF"/>
    <w:rsid w:val="000B62DF"/>
    <w:rsid w:val="000D0EBE"/>
    <w:rsid w:val="000D1368"/>
    <w:rsid w:val="000D7BD1"/>
    <w:rsid w:val="000E3F7E"/>
    <w:rsid w:val="000E4DF5"/>
    <w:rsid w:val="000E7196"/>
    <w:rsid w:val="000F3668"/>
    <w:rsid w:val="000F442C"/>
    <w:rsid w:val="001001EE"/>
    <w:rsid w:val="00101C7E"/>
    <w:rsid w:val="00102788"/>
    <w:rsid w:val="001031A6"/>
    <w:rsid w:val="00110A1C"/>
    <w:rsid w:val="00117DEA"/>
    <w:rsid w:val="00117FBA"/>
    <w:rsid w:val="00122B69"/>
    <w:rsid w:val="001337BA"/>
    <w:rsid w:val="00133847"/>
    <w:rsid w:val="0013493F"/>
    <w:rsid w:val="00134960"/>
    <w:rsid w:val="001407F2"/>
    <w:rsid w:val="0015024B"/>
    <w:rsid w:val="0015540E"/>
    <w:rsid w:val="00163F21"/>
    <w:rsid w:val="00167166"/>
    <w:rsid w:val="0017018F"/>
    <w:rsid w:val="0017077C"/>
    <w:rsid w:val="00175151"/>
    <w:rsid w:val="00185E31"/>
    <w:rsid w:val="00190CC7"/>
    <w:rsid w:val="001943DD"/>
    <w:rsid w:val="0019636B"/>
    <w:rsid w:val="001A5E1F"/>
    <w:rsid w:val="001B7DCD"/>
    <w:rsid w:val="001C3C12"/>
    <w:rsid w:val="001C750F"/>
    <w:rsid w:val="001C7FE2"/>
    <w:rsid w:val="001D113B"/>
    <w:rsid w:val="001D1FFE"/>
    <w:rsid w:val="001E6711"/>
    <w:rsid w:val="001F141F"/>
    <w:rsid w:val="001F3D53"/>
    <w:rsid w:val="001F546C"/>
    <w:rsid w:val="001F7221"/>
    <w:rsid w:val="002010DB"/>
    <w:rsid w:val="002043C6"/>
    <w:rsid w:val="00206083"/>
    <w:rsid w:val="00213A93"/>
    <w:rsid w:val="002176FE"/>
    <w:rsid w:val="00222705"/>
    <w:rsid w:val="00223566"/>
    <w:rsid w:val="0023725D"/>
    <w:rsid w:val="0024082D"/>
    <w:rsid w:val="002421B1"/>
    <w:rsid w:val="0024246C"/>
    <w:rsid w:val="002426D8"/>
    <w:rsid w:val="00246018"/>
    <w:rsid w:val="0024782E"/>
    <w:rsid w:val="00247E70"/>
    <w:rsid w:val="00251D1E"/>
    <w:rsid w:val="002526F7"/>
    <w:rsid w:val="00255689"/>
    <w:rsid w:val="002625EA"/>
    <w:rsid w:val="00267BDA"/>
    <w:rsid w:val="00270385"/>
    <w:rsid w:val="00271C84"/>
    <w:rsid w:val="00273522"/>
    <w:rsid w:val="00274757"/>
    <w:rsid w:val="00276C07"/>
    <w:rsid w:val="00276C9B"/>
    <w:rsid w:val="00283CEB"/>
    <w:rsid w:val="00285850"/>
    <w:rsid w:val="00285A49"/>
    <w:rsid w:val="002913AB"/>
    <w:rsid w:val="00294CB8"/>
    <w:rsid w:val="002A2461"/>
    <w:rsid w:val="002A35F7"/>
    <w:rsid w:val="002A3AD4"/>
    <w:rsid w:val="002A74FE"/>
    <w:rsid w:val="002B5C3C"/>
    <w:rsid w:val="002B5F91"/>
    <w:rsid w:val="002B7D40"/>
    <w:rsid w:val="002C6DF2"/>
    <w:rsid w:val="002D0E6D"/>
    <w:rsid w:val="002D235E"/>
    <w:rsid w:val="002E6658"/>
    <w:rsid w:val="002F0BD5"/>
    <w:rsid w:val="002F3959"/>
    <w:rsid w:val="002F5FB4"/>
    <w:rsid w:val="003003F6"/>
    <w:rsid w:val="00302F8E"/>
    <w:rsid w:val="00303F90"/>
    <w:rsid w:val="00310CB3"/>
    <w:rsid w:val="00311150"/>
    <w:rsid w:val="00313785"/>
    <w:rsid w:val="00313AC6"/>
    <w:rsid w:val="00320C73"/>
    <w:rsid w:val="00326C67"/>
    <w:rsid w:val="00333DAA"/>
    <w:rsid w:val="00351E69"/>
    <w:rsid w:val="003536FA"/>
    <w:rsid w:val="003549B4"/>
    <w:rsid w:val="00364C66"/>
    <w:rsid w:val="00370EBA"/>
    <w:rsid w:val="00371B8D"/>
    <w:rsid w:val="00373854"/>
    <w:rsid w:val="00374FFB"/>
    <w:rsid w:val="00382052"/>
    <w:rsid w:val="00383391"/>
    <w:rsid w:val="0038642C"/>
    <w:rsid w:val="003871D6"/>
    <w:rsid w:val="00387EEA"/>
    <w:rsid w:val="003A033B"/>
    <w:rsid w:val="003A5967"/>
    <w:rsid w:val="003B5EA5"/>
    <w:rsid w:val="003C2D75"/>
    <w:rsid w:val="003C2FB6"/>
    <w:rsid w:val="003C67FD"/>
    <w:rsid w:val="003C70D6"/>
    <w:rsid w:val="003C79E7"/>
    <w:rsid w:val="003D7938"/>
    <w:rsid w:val="003F21CF"/>
    <w:rsid w:val="0041144E"/>
    <w:rsid w:val="004134FE"/>
    <w:rsid w:val="00416BFF"/>
    <w:rsid w:val="00426558"/>
    <w:rsid w:val="004314B1"/>
    <w:rsid w:val="00431775"/>
    <w:rsid w:val="004323B9"/>
    <w:rsid w:val="00442DDD"/>
    <w:rsid w:val="004510DB"/>
    <w:rsid w:val="00453C3A"/>
    <w:rsid w:val="00457E1C"/>
    <w:rsid w:val="00467944"/>
    <w:rsid w:val="00475833"/>
    <w:rsid w:val="00475E6D"/>
    <w:rsid w:val="00484A04"/>
    <w:rsid w:val="00485111"/>
    <w:rsid w:val="0048696C"/>
    <w:rsid w:val="00493BA3"/>
    <w:rsid w:val="004A3FB1"/>
    <w:rsid w:val="004C1B10"/>
    <w:rsid w:val="004C2CEF"/>
    <w:rsid w:val="004D4272"/>
    <w:rsid w:val="004E2DFD"/>
    <w:rsid w:val="004F20B6"/>
    <w:rsid w:val="004F22AE"/>
    <w:rsid w:val="004F261C"/>
    <w:rsid w:val="004F5A97"/>
    <w:rsid w:val="004F7ACB"/>
    <w:rsid w:val="00500474"/>
    <w:rsid w:val="00502B0E"/>
    <w:rsid w:val="00503B2F"/>
    <w:rsid w:val="00504474"/>
    <w:rsid w:val="00510AC1"/>
    <w:rsid w:val="005129F5"/>
    <w:rsid w:val="00517946"/>
    <w:rsid w:val="005221EA"/>
    <w:rsid w:val="00523944"/>
    <w:rsid w:val="00527D7C"/>
    <w:rsid w:val="0053092D"/>
    <w:rsid w:val="005371A7"/>
    <w:rsid w:val="00540DF7"/>
    <w:rsid w:val="00541442"/>
    <w:rsid w:val="00542297"/>
    <w:rsid w:val="0054346C"/>
    <w:rsid w:val="00543B4B"/>
    <w:rsid w:val="00544064"/>
    <w:rsid w:val="00545B03"/>
    <w:rsid w:val="00546D32"/>
    <w:rsid w:val="005524ED"/>
    <w:rsid w:val="005525D3"/>
    <w:rsid w:val="0056186C"/>
    <w:rsid w:val="00580C11"/>
    <w:rsid w:val="005912D1"/>
    <w:rsid w:val="005A0587"/>
    <w:rsid w:val="005A12D9"/>
    <w:rsid w:val="005A273E"/>
    <w:rsid w:val="005A2911"/>
    <w:rsid w:val="005A321E"/>
    <w:rsid w:val="005A3284"/>
    <w:rsid w:val="005A553C"/>
    <w:rsid w:val="005A5D47"/>
    <w:rsid w:val="005A7CAC"/>
    <w:rsid w:val="005B28B0"/>
    <w:rsid w:val="005C04C4"/>
    <w:rsid w:val="005C655D"/>
    <w:rsid w:val="005C688B"/>
    <w:rsid w:val="005D658A"/>
    <w:rsid w:val="005D7616"/>
    <w:rsid w:val="005E7009"/>
    <w:rsid w:val="005F01F4"/>
    <w:rsid w:val="005F0362"/>
    <w:rsid w:val="005F7CA2"/>
    <w:rsid w:val="00600E7B"/>
    <w:rsid w:val="00603D64"/>
    <w:rsid w:val="00603FA1"/>
    <w:rsid w:val="00606930"/>
    <w:rsid w:val="00606F0F"/>
    <w:rsid w:val="00610B6D"/>
    <w:rsid w:val="00611853"/>
    <w:rsid w:val="00615506"/>
    <w:rsid w:val="006206D8"/>
    <w:rsid w:val="00623BEC"/>
    <w:rsid w:val="00623DE1"/>
    <w:rsid w:val="006261AD"/>
    <w:rsid w:val="00627DFA"/>
    <w:rsid w:val="006304A7"/>
    <w:rsid w:val="00642923"/>
    <w:rsid w:val="0064389B"/>
    <w:rsid w:val="00655DF4"/>
    <w:rsid w:val="0067254A"/>
    <w:rsid w:val="00674D30"/>
    <w:rsid w:val="006840E4"/>
    <w:rsid w:val="006855F1"/>
    <w:rsid w:val="00687335"/>
    <w:rsid w:val="006947E8"/>
    <w:rsid w:val="006A2BA2"/>
    <w:rsid w:val="006A3CE6"/>
    <w:rsid w:val="006A54BC"/>
    <w:rsid w:val="006B195F"/>
    <w:rsid w:val="006B3ECE"/>
    <w:rsid w:val="006B4A4A"/>
    <w:rsid w:val="006C2652"/>
    <w:rsid w:val="006C2FBE"/>
    <w:rsid w:val="006C3EDA"/>
    <w:rsid w:val="006C5C1E"/>
    <w:rsid w:val="006C6036"/>
    <w:rsid w:val="006C63F1"/>
    <w:rsid w:val="006D33AF"/>
    <w:rsid w:val="006D52D9"/>
    <w:rsid w:val="006E1D8D"/>
    <w:rsid w:val="006E3388"/>
    <w:rsid w:val="006F2EC4"/>
    <w:rsid w:val="006F72EF"/>
    <w:rsid w:val="00707CDD"/>
    <w:rsid w:val="007110EE"/>
    <w:rsid w:val="007227D7"/>
    <w:rsid w:val="007309B9"/>
    <w:rsid w:val="00745E1C"/>
    <w:rsid w:val="00753D2C"/>
    <w:rsid w:val="0075535E"/>
    <w:rsid w:val="0075561C"/>
    <w:rsid w:val="00763D17"/>
    <w:rsid w:val="00766909"/>
    <w:rsid w:val="007718F3"/>
    <w:rsid w:val="00775E11"/>
    <w:rsid w:val="00775E2B"/>
    <w:rsid w:val="007837F2"/>
    <w:rsid w:val="00783BFF"/>
    <w:rsid w:val="0079582D"/>
    <w:rsid w:val="00797C68"/>
    <w:rsid w:val="007A0793"/>
    <w:rsid w:val="007A59E2"/>
    <w:rsid w:val="007A7A49"/>
    <w:rsid w:val="007B946E"/>
    <w:rsid w:val="007C2B79"/>
    <w:rsid w:val="007C33C2"/>
    <w:rsid w:val="007C4834"/>
    <w:rsid w:val="007C552C"/>
    <w:rsid w:val="007D47ED"/>
    <w:rsid w:val="007D5059"/>
    <w:rsid w:val="007D50DB"/>
    <w:rsid w:val="007D639F"/>
    <w:rsid w:val="007E1366"/>
    <w:rsid w:val="007E5B80"/>
    <w:rsid w:val="007E5D41"/>
    <w:rsid w:val="007F4E26"/>
    <w:rsid w:val="008071EC"/>
    <w:rsid w:val="00810832"/>
    <w:rsid w:val="008127DF"/>
    <w:rsid w:val="00815760"/>
    <w:rsid w:val="00817639"/>
    <w:rsid w:val="00821CA7"/>
    <w:rsid w:val="00821D68"/>
    <w:rsid w:val="00823A04"/>
    <w:rsid w:val="00830C27"/>
    <w:rsid w:val="0083463B"/>
    <w:rsid w:val="00844502"/>
    <w:rsid w:val="00846FBA"/>
    <w:rsid w:val="00852833"/>
    <w:rsid w:val="00863BCB"/>
    <w:rsid w:val="00864194"/>
    <w:rsid w:val="008645BE"/>
    <w:rsid w:val="00872756"/>
    <w:rsid w:val="0088173E"/>
    <w:rsid w:val="008839FB"/>
    <w:rsid w:val="0088699F"/>
    <w:rsid w:val="00892023"/>
    <w:rsid w:val="008930F8"/>
    <w:rsid w:val="0089799F"/>
    <w:rsid w:val="008A791E"/>
    <w:rsid w:val="008B2674"/>
    <w:rsid w:val="008B40C8"/>
    <w:rsid w:val="008C5516"/>
    <w:rsid w:val="008C5C9F"/>
    <w:rsid w:val="008E2DCC"/>
    <w:rsid w:val="008E4057"/>
    <w:rsid w:val="008F56F3"/>
    <w:rsid w:val="008F5AEC"/>
    <w:rsid w:val="00904B02"/>
    <w:rsid w:val="00911C5C"/>
    <w:rsid w:val="00916C89"/>
    <w:rsid w:val="00917297"/>
    <w:rsid w:val="00921412"/>
    <w:rsid w:val="00930CF8"/>
    <w:rsid w:val="00932AC1"/>
    <w:rsid w:val="0093400F"/>
    <w:rsid w:val="00935C61"/>
    <w:rsid w:val="009365C9"/>
    <w:rsid w:val="009366A8"/>
    <w:rsid w:val="009366C3"/>
    <w:rsid w:val="00940530"/>
    <w:rsid w:val="0094078B"/>
    <w:rsid w:val="0094423A"/>
    <w:rsid w:val="009528EC"/>
    <w:rsid w:val="009534AD"/>
    <w:rsid w:val="00957BD7"/>
    <w:rsid w:val="009704FF"/>
    <w:rsid w:val="00980C62"/>
    <w:rsid w:val="00982101"/>
    <w:rsid w:val="009874D5"/>
    <w:rsid w:val="00994E77"/>
    <w:rsid w:val="009A730B"/>
    <w:rsid w:val="009B2231"/>
    <w:rsid w:val="009B6C15"/>
    <w:rsid w:val="009C0B64"/>
    <w:rsid w:val="009C5C50"/>
    <w:rsid w:val="009D0FBF"/>
    <w:rsid w:val="009D1511"/>
    <w:rsid w:val="009D32CB"/>
    <w:rsid w:val="009E4C30"/>
    <w:rsid w:val="009F72E1"/>
    <w:rsid w:val="00A00C6F"/>
    <w:rsid w:val="00A015FA"/>
    <w:rsid w:val="00A02B7F"/>
    <w:rsid w:val="00A10C5C"/>
    <w:rsid w:val="00A12DA1"/>
    <w:rsid w:val="00A13A67"/>
    <w:rsid w:val="00A13F85"/>
    <w:rsid w:val="00A172A8"/>
    <w:rsid w:val="00A1737B"/>
    <w:rsid w:val="00A21964"/>
    <w:rsid w:val="00A2423A"/>
    <w:rsid w:val="00A243FD"/>
    <w:rsid w:val="00A32785"/>
    <w:rsid w:val="00A34BB3"/>
    <w:rsid w:val="00A35E78"/>
    <w:rsid w:val="00A41CBE"/>
    <w:rsid w:val="00A5060F"/>
    <w:rsid w:val="00A54F92"/>
    <w:rsid w:val="00A557A0"/>
    <w:rsid w:val="00A5580B"/>
    <w:rsid w:val="00A57099"/>
    <w:rsid w:val="00A573B3"/>
    <w:rsid w:val="00A6349F"/>
    <w:rsid w:val="00A816F7"/>
    <w:rsid w:val="00A828CA"/>
    <w:rsid w:val="00A859D9"/>
    <w:rsid w:val="00A85FDE"/>
    <w:rsid w:val="00A86289"/>
    <w:rsid w:val="00A8683D"/>
    <w:rsid w:val="00A91DC7"/>
    <w:rsid w:val="00A94330"/>
    <w:rsid w:val="00AB02CB"/>
    <w:rsid w:val="00AB0F7D"/>
    <w:rsid w:val="00AB5ED3"/>
    <w:rsid w:val="00AC2BAB"/>
    <w:rsid w:val="00AD246B"/>
    <w:rsid w:val="00AD48BD"/>
    <w:rsid w:val="00AD6AA4"/>
    <w:rsid w:val="00AD6E41"/>
    <w:rsid w:val="00AD7A96"/>
    <w:rsid w:val="00AE70FA"/>
    <w:rsid w:val="00AE7831"/>
    <w:rsid w:val="00B01664"/>
    <w:rsid w:val="00B11A2A"/>
    <w:rsid w:val="00B1224A"/>
    <w:rsid w:val="00B251C8"/>
    <w:rsid w:val="00B30BFF"/>
    <w:rsid w:val="00B36B0B"/>
    <w:rsid w:val="00B36C88"/>
    <w:rsid w:val="00B46AB9"/>
    <w:rsid w:val="00B5178D"/>
    <w:rsid w:val="00B52513"/>
    <w:rsid w:val="00B609BD"/>
    <w:rsid w:val="00B62B72"/>
    <w:rsid w:val="00B63DB8"/>
    <w:rsid w:val="00B64E1A"/>
    <w:rsid w:val="00B6689A"/>
    <w:rsid w:val="00B66B08"/>
    <w:rsid w:val="00B701DC"/>
    <w:rsid w:val="00B70FFC"/>
    <w:rsid w:val="00B72C86"/>
    <w:rsid w:val="00B7566B"/>
    <w:rsid w:val="00B8065E"/>
    <w:rsid w:val="00B830D0"/>
    <w:rsid w:val="00B83C17"/>
    <w:rsid w:val="00B900C1"/>
    <w:rsid w:val="00B94EE8"/>
    <w:rsid w:val="00BA42E9"/>
    <w:rsid w:val="00BA4666"/>
    <w:rsid w:val="00BA5D9D"/>
    <w:rsid w:val="00BA6AAC"/>
    <w:rsid w:val="00BB18C0"/>
    <w:rsid w:val="00BB4377"/>
    <w:rsid w:val="00BB6A9D"/>
    <w:rsid w:val="00BB7D1B"/>
    <w:rsid w:val="00BC1873"/>
    <w:rsid w:val="00BC2EDD"/>
    <w:rsid w:val="00BC4744"/>
    <w:rsid w:val="00BC5B6F"/>
    <w:rsid w:val="00BC6B8E"/>
    <w:rsid w:val="00BD2EFA"/>
    <w:rsid w:val="00BE1C54"/>
    <w:rsid w:val="00BF12B5"/>
    <w:rsid w:val="00BF299D"/>
    <w:rsid w:val="00C00589"/>
    <w:rsid w:val="00C01452"/>
    <w:rsid w:val="00C043D0"/>
    <w:rsid w:val="00C04660"/>
    <w:rsid w:val="00C07CF9"/>
    <w:rsid w:val="00C12090"/>
    <w:rsid w:val="00C209CF"/>
    <w:rsid w:val="00C30DD0"/>
    <w:rsid w:val="00C40DDD"/>
    <w:rsid w:val="00C4327A"/>
    <w:rsid w:val="00C460E6"/>
    <w:rsid w:val="00C51F82"/>
    <w:rsid w:val="00C56EA4"/>
    <w:rsid w:val="00C57A26"/>
    <w:rsid w:val="00C700DD"/>
    <w:rsid w:val="00C7023F"/>
    <w:rsid w:val="00C72EAA"/>
    <w:rsid w:val="00C75371"/>
    <w:rsid w:val="00C75432"/>
    <w:rsid w:val="00C77622"/>
    <w:rsid w:val="00C83AE1"/>
    <w:rsid w:val="00C87E4E"/>
    <w:rsid w:val="00C93604"/>
    <w:rsid w:val="00C97220"/>
    <w:rsid w:val="00CA272E"/>
    <w:rsid w:val="00CA2E0F"/>
    <w:rsid w:val="00CA6EF0"/>
    <w:rsid w:val="00CB2750"/>
    <w:rsid w:val="00CB46FA"/>
    <w:rsid w:val="00CB673E"/>
    <w:rsid w:val="00CC42CD"/>
    <w:rsid w:val="00CC50A8"/>
    <w:rsid w:val="00CC5C1D"/>
    <w:rsid w:val="00CD1A53"/>
    <w:rsid w:val="00CD717B"/>
    <w:rsid w:val="00CE211F"/>
    <w:rsid w:val="00CE4485"/>
    <w:rsid w:val="00CE774F"/>
    <w:rsid w:val="00CF620E"/>
    <w:rsid w:val="00D027D0"/>
    <w:rsid w:val="00D0426C"/>
    <w:rsid w:val="00D06353"/>
    <w:rsid w:val="00D26028"/>
    <w:rsid w:val="00D270E6"/>
    <w:rsid w:val="00D30953"/>
    <w:rsid w:val="00D34A61"/>
    <w:rsid w:val="00D3579A"/>
    <w:rsid w:val="00D359E6"/>
    <w:rsid w:val="00D35D2D"/>
    <w:rsid w:val="00D36E35"/>
    <w:rsid w:val="00D44167"/>
    <w:rsid w:val="00D5191C"/>
    <w:rsid w:val="00D6659F"/>
    <w:rsid w:val="00D71966"/>
    <w:rsid w:val="00D82AE0"/>
    <w:rsid w:val="00D9026B"/>
    <w:rsid w:val="00D918DD"/>
    <w:rsid w:val="00D92481"/>
    <w:rsid w:val="00D96D41"/>
    <w:rsid w:val="00DA2FEB"/>
    <w:rsid w:val="00DA5885"/>
    <w:rsid w:val="00DA6775"/>
    <w:rsid w:val="00DB0208"/>
    <w:rsid w:val="00DC1587"/>
    <w:rsid w:val="00DC16AB"/>
    <w:rsid w:val="00DC16B5"/>
    <w:rsid w:val="00DC263B"/>
    <w:rsid w:val="00DC659C"/>
    <w:rsid w:val="00DC7497"/>
    <w:rsid w:val="00DE52CA"/>
    <w:rsid w:val="00DE6981"/>
    <w:rsid w:val="00DF3354"/>
    <w:rsid w:val="00DF7549"/>
    <w:rsid w:val="00E072D0"/>
    <w:rsid w:val="00E134E4"/>
    <w:rsid w:val="00E1358A"/>
    <w:rsid w:val="00E152F4"/>
    <w:rsid w:val="00E173FE"/>
    <w:rsid w:val="00E346C8"/>
    <w:rsid w:val="00E34E69"/>
    <w:rsid w:val="00E35ACD"/>
    <w:rsid w:val="00E37086"/>
    <w:rsid w:val="00E4167A"/>
    <w:rsid w:val="00E438FF"/>
    <w:rsid w:val="00E51A05"/>
    <w:rsid w:val="00E53992"/>
    <w:rsid w:val="00E601D6"/>
    <w:rsid w:val="00E604B0"/>
    <w:rsid w:val="00E60668"/>
    <w:rsid w:val="00E62B98"/>
    <w:rsid w:val="00E71BB3"/>
    <w:rsid w:val="00E7245A"/>
    <w:rsid w:val="00E7356B"/>
    <w:rsid w:val="00E76692"/>
    <w:rsid w:val="00E8255E"/>
    <w:rsid w:val="00E83AD7"/>
    <w:rsid w:val="00E84A96"/>
    <w:rsid w:val="00E929F8"/>
    <w:rsid w:val="00E93D54"/>
    <w:rsid w:val="00E96C99"/>
    <w:rsid w:val="00EA1A25"/>
    <w:rsid w:val="00EA4F29"/>
    <w:rsid w:val="00EA7C46"/>
    <w:rsid w:val="00EB340C"/>
    <w:rsid w:val="00EB5B9B"/>
    <w:rsid w:val="00ED14F7"/>
    <w:rsid w:val="00ED5455"/>
    <w:rsid w:val="00EE32D8"/>
    <w:rsid w:val="00EE79C7"/>
    <w:rsid w:val="00EF0646"/>
    <w:rsid w:val="00EF108D"/>
    <w:rsid w:val="00EF251C"/>
    <w:rsid w:val="00EF54C9"/>
    <w:rsid w:val="00EF5BB5"/>
    <w:rsid w:val="00EF7854"/>
    <w:rsid w:val="00F01D0E"/>
    <w:rsid w:val="00F03487"/>
    <w:rsid w:val="00F12067"/>
    <w:rsid w:val="00F13354"/>
    <w:rsid w:val="00F17637"/>
    <w:rsid w:val="00F27392"/>
    <w:rsid w:val="00F30DDA"/>
    <w:rsid w:val="00F34A32"/>
    <w:rsid w:val="00F363EB"/>
    <w:rsid w:val="00F41501"/>
    <w:rsid w:val="00F4244C"/>
    <w:rsid w:val="00F520D0"/>
    <w:rsid w:val="00F53B58"/>
    <w:rsid w:val="00F561D0"/>
    <w:rsid w:val="00F6009E"/>
    <w:rsid w:val="00F604E4"/>
    <w:rsid w:val="00F619A9"/>
    <w:rsid w:val="00F638C1"/>
    <w:rsid w:val="00F63D5B"/>
    <w:rsid w:val="00F64BD9"/>
    <w:rsid w:val="00F65637"/>
    <w:rsid w:val="00F65FD8"/>
    <w:rsid w:val="00F7637F"/>
    <w:rsid w:val="00F82AB9"/>
    <w:rsid w:val="00F837A6"/>
    <w:rsid w:val="00F84180"/>
    <w:rsid w:val="00F85181"/>
    <w:rsid w:val="00F87F7E"/>
    <w:rsid w:val="00F93965"/>
    <w:rsid w:val="00F95DFA"/>
    <w:rsid w:val="00F96608"/>
    <w:rsid w:val="00FA13CF"/>
    <w:rsid w:val="00FA51A0"/>
    <w:rsid w:val="00FA55A8"/>
    <w:rsid w:val="00FB1B43"/>
    <w:rsid w:val="00FB671A"/>
    <w:rsid w:val="00FC1C5B"/>
    <w:rsid w:val="00FC3DF4"/>
    <w:rsid w:val="00FC75CC"/>
    <w:rsid w:val="00FD2DF6"/>
    <w:rsid w:val="00FD5398"/>
    <w:rsid w:val="00FE1007"/>
    <w:rsid w:val="00FE4975"/>
    <w:rsid w:val="00FF5D7C"/>
    <w:rsid w:val="00FF6637"/>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297"/>
    <w:pPr>
      <w:spacing w:before="120" w:after="120" w:line="240" w:lineRule="auto"/>
    </w:pPr>
    <w:rPr>
      <w:rFonts w:ascii="Times New Roman" w:eastAsia="微软雅黑" w:hAnsi="Times New Roman"/>
    </w:rPr>
  </w:style>
  <w:style w:type="paragraph" w:styleId="1">
    <w:name w:val="heading 1"/>
    <w:basedOn w:val="a"/>
    <w:next w:val="a"/>
    <w:link w:val="10"/>
    <w:qFormat/>
    <w:rsid w:val="00133847"/>
    <w:pPr>
      <w:keepNext/>
      <w:keepLines/>
      <w:spacing w:before="100" w:beforeAutospacing="1" w:after="0"/>
      <w:outlineLvl w:val="0"/>
    </w:pPr>
    <w:rPr>
      <w:rFonts w:asciiTheme="majorHAnsi" w:eastAsia="Times New Roman"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D359E6"/>
    <w:pPr>
      <w:keepNext/>
      <w:keepLines/>
      <w:spacing w:before="100" w:beforeAutospacing="1" w:afterLines="50"/>
      <w:jc w:val="both"/>
      <w:outlineLvl w:val="1"/>
    </w:pPr>
    <w:rPr>
      <w:rFonts w:ascii="Arial" w:eastAsia="Roboto" w:hAnsi="Arial" w:cs="Arial"/>
      <w:b/>
      <w:szCs w:val="32"/>
      <w:lang w:eastAsia="zh-CN"/>
    </w:rPr>
  </w:style>
  <w:style w:type="paragraph" w:styleId="3">
    <w:name w:val="heading 3"/>
    <w:basedOn w:val="a"/>
    <w:next w:val="a"/>
    <w:link w:val="30"/>
    <w:uiPriority w:val="9"/>
    <w:unhideWhenUsed/>
    <w:qFormat/>
    <w:rsid w:val="0094078B"/>
    <w:pPr>
      <w:keepNext/>
      <w:keepLines/>
      <w:spacing w:before="100" w:beforeAutospacing="1"/>
      <w:outlineLvl w:val="2"/>
    </w:pPr>
    <w:rPr>
      <w:rFonts w:eastAsia="Times New Roman"/>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basedOn w:val="a0"/>
    <w:link w:val="1"/>
    <w:rsid w:val="00133847"/>
    <w:rPr>
      <w:rFonts w:asciiTheme="majorHAnsi" w:eastAsia="Times New Roman" w:hAnsiTheme="majorHAnsi" w:cstheme="majorBidi"/>
      <w:color w:val="2F5496" w:themeColor="accent1" w:themeShade="BF"/>
      <w:sz w:val="32"/>
      <w:szCs w:val="32"/>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リスト段落"/>
    <w:basedOn w:val="a"/>
    <w:link w:val="a6"/>
    <w:uiPriority w:val="34"/>
    <w:qFormat/>
    <w:pPr>
      <w:ind w:left="720"/>
      <w:contextualSpacing/>
    </w:pPr>
  </w:style>
  <w:style w:type="character" w:customStyle="1" w:styleId="20">
    <w:name w:val="标题 2 字符"/>
    <w:basedOn w:val="a0"/>
    <w:link w:val="2"/>
    <w:uiPriority w:val="9"/>
    <w:rsid w:val="00D359E6"/>
    <w:rPr>
      <w:rFonts w:ascii="Arial" w:eastAsia="Roboto" w:hAnsi="Arial" w:cs="Arial"/>
      <w:b/>
      <w:szCs w:val="32"/>
      <w:lang w:eastAsia="zh-CN"/>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jc w:val="both"/>
    </w:pPr>
    <w:rPr>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ind w:left="568" w:firstLineChars="0" w:hanging="284"/>
    </w:pPr>
    <w:rPr>
      <w:rFonts w:eastAsia="宋体"/>
      <w:lang w:val="en-GB"/>
    </w:rPr>
  </w:style>
  <w:style w:type="paragraph" w:customStyle="1" w:styleId="B2">
    <w:name w:val="B2"/>
    <w:basedOn w:val="21"/>
    <w:link w:val="B2Char"/>
    <w:qFormat/>
    <w:rsid w:val="006B195F"/>
    <w:pPr>
      <w:overflowPunct w:val="0"/>
      <w:autoSpaceDE w:val="0"/>
      <w:autoSpaceDN w:val="0"/>
      <w:adjustRightInd w:val="0"/>
      <w:spacing w:after="180"/>
      <w:ind w:leftChars="0" w:left="851" w:firstLineChars="0" w:hanging="284"/>
      <w:contextualSpacing w:val="0"/>
      <w:textAlignment w:val="baseline"/>
    </w:pPr>
    <w:rPr>
      <w:rFonts w:eastAsia="MS Mincho"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A3CE6"/>
  </w:style>
  <w:style w:type="paragraph" w:customStyle="1" w:styleId="Proposal">
    <w:name w:val="Proposal"/>
    <w:basedOn w:val="a"/>
    <w:qFormat/>
    <w:rsid w:val="00527D7C"/>
    <w:pPr>
      <w:numPr>
        <w:numId w:val="2"/>
      </w:numPr>
      <w:tabs>
        <w:tab w:val="left" w:pos="1701"/>
      </w:tabs>
      <w:overflowPunct w:val="0"/>
      <w:autoSpaceDE w:val="0"/>
      <w:autoSpaceDN w:val="0"/>
      <w:adjustRightInd w:val="0"/>
      <w:jc w:val="both"/>
      <w:textAlignment w:val="baseline"/>
    </w:pPr>
    <w:rPr>
      <w:rFonts w:eastAsia="Times New Roman" w:cs="Times New Roman"/>
      <w:b/>
      <w:bCs/>
      <w:sz w:val="20"/>
      <w:szCs w:val="20"/>
      <w:lang w:val="en-GB" w:eastAsia="zh-CN"/>
    </w:rPr>
  </w:style>
  <w:style w:type="character" w:customStyle="1" w:styleId="30">
    <w:name w:val="标题 3 字符"/>
    <w:basedOn w:val="a0"/>
    <w:link w:val="3"/>
    <w:uiPriority w:val="9"/>
    <w:rsid w:val="0094078B"/>
    <w:rPr>
      <w:rFonts w:ascii="Times New Roman" w:eastAsia="Times New Roman" w:hAnsi="Times New Roman"/>
      <w:b/>
      <w:bC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1646">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 w:id="1354572597">
      <w:bodyDiv w:val="1"/>
      <w:marLeft w:val="0"/>
      <w:marRight w:val="0"/>
      <w:marTop w:val="0"/>
      <w:marBottom w:val="0"/>
      <w:divBdr>
        <w:top w:val="none" w:sz="0" w:space="0" w:color="auto"/>
        <w:left w:val="none" w:sz="0" w:space="0" w:color="auto"/>
        <w:bottom w:val="none" w:sz="0" w:space="0" w:color="auto"/>
        <w:right w:val="none" w:sz="0" w:space="0" w:color="auto"/>
      </w:divBdr>
    </w:div>
    <w:div w:id="1652446675">
      <w:bodyDiv w:val="1"/>
      <w:marLeft w:val="0"/>
      <w:marRight w:val="0"/>
      <w:marTop w:val="0"/>
      <w:marBottom w:val="0"/>
      <w:divBdr>
        <w:top w:val="none" w:sz="0" w:space="0" w:color="auto"/>
        <w:left w:val="none" w:sz="0" w:space="0" w:color="auto"/>
        <w:bottom w:val="none" w:sz="0" w:space="0" w:color="auto"/>
        <w:right w:val="none" w:sz="0" w:space="0" w:color="auto"/>
      </w:divBdr>
    </w:div>
    <w:div w:id="1792435546">
      <w:bodyDiv w:val="1"/>
      <w:marLeft w:val="0"/>
      <w:marRight w:val="0"/>
      <w:marTop w:val="0"/>
      <w:marBottom w:val="0"/>
      <w:divBdr>
        <w:top w:val="none" w:sz="0" w:space="0" w:color="auto"/>
        <w:left w:val="none" w:sz="0" w:space="0" w:color="auto"/>
        <w:bottom w:val="none" w:sz="0" w:space="0" w:color="auto"/>
        <w:right w:val="none" w:sz="0" w:space="0" w:color="auto"/>
      </w:divBdr>
    </w:div>
    <w:div w:id="1841920876">
      <w:bodyDiv w:val="1"/>
      <w:marLeft w:val="0"/>
      <w:marRight w:val="0"/>
      <w:marTop w:val="0"/>
      <w:marBottom w:val="0"/>
      <w:divBdr>
        <w:top w:val="none" w:sz="0" w:space="0" w:color="auto"/>
        <w:left w:val="none" w:sz="0" w:space="0" w:color="auto"/>
        <w:bottom w:val="none" w:sz="0" w:space="0" w:color="auto"/>
        <w:right w:val="none" w:sz="0" w:space="0" w:color="auto"/>
      </w:divBdr>
    </w:div>
    <w:div w:id="18679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3gpp\Meetings\TSGR1\TSGR1_106-e\Docs\R1-2108615.zip" TargetMode="External"/><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hyperlink" Target="file:///C:\3gpp\Meetings\TSGR1\TSGR1_106-e\Docs\R1-2108615.zip" TargetMode="External"/><Relationship Id="rId19" Type="http://schemas.openxmlformats.org/officeDocument/2006/relationships/package" Target="embeddings/Microsoft_Visio___3.vsdx"/><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5933</TotalTime>
  <Pages>5</Pages>
  <Words>1043</Words>
  <Characters>5947</Characters>
  <Application>Microsoft Office Word</Application>
  <DocSecurity>0</DocSecurity>
  <Lines>49</Lines>
  <Paragraphs>13</Paragraphs>
  <ScaleCrop>false</ScaleCrop>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Feng</cp:lastModifiedBy>
  <cp:revision>574</cp:revision>
  <dcterms:created xsi:type="dcterms:W3CDTF">2020-05-12T12:32:00Z</dcterms:created>
  <dcterms:modified xsi:type="dcterms:W3CDTF">2021-11-05T08:57:00Z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